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E8" w:rsidRPr="006047EA" w:rsidRDefault="00B658DA" w:rsidP="00154CE8">
      <w:pPr>
        <w:spacing w:line="360" w:lineRule="auto"/>
        <w:outlineLvl w:val="0"/>
        <w:rPr>
          <w:rFonts w:ascii="Verdana" w:hAnsi="Verdana" w:cs="Arial"/>
          <w:b/>
          <w:sz w:val="28"/>
          <w:szCs w:val="28"/>
        </w:rPr>
      </w:pPr>
      <w:r>
        <w:rPr>
          <w:rFonts w:ascii="Verdana" w:hAnsi="Verdana" w:cs="Arial"/>
          <w:b/>
          <w:sz w:val="28"/>
          <w:szCs w:val="28"/>
        </w:rPr>
        <w:t>Medien</w:t>
      </w:r>
      <w:r w:rsidR="00154CE8" w:rsidRPr="006047EA">
        <w:rPr>
          <w:rFonts w:ascii="Verdana" w:hAnsi="Verdana" w:cs="Arial"/>
          <w:b/>
          <w:sz w:val="28"/>
          <w:szCs w:val="28"/>
        </w:rPr>
        <w:t>mitteilung</w:t>
      </w:r>
      <w:r w:rsidR="00154CE8" w:rsidRPr="006047EA">
        <w:rPr>
          <w:rFonts w:ascii="Verdana" w:hAnsi="Verdana" w:cs="Arial"/>
          <w:b/>
          <w:sz w:val="28"/>
          <w:szCs w:val="28"/>
        </w:rPr>
        <w:tab/>
      </w:r>
      <w:r w:rsidR="00154CE8" w:rsidRPr="006047EA">
        <w:rPr>
          <w:rFonts w:ascii="Verdana" w:hAnsi="Verdana" w:cs="Arial"/>
          <w:b/>
          <w:sz w:val="28"/>
          <w:szCs w:val="28"/>
        </w:rPr>
        <w:tab/>
      </w:r>
      <w:r w:rsidR="00154CE8" w:rsidRPr="006047EA">
        <w:rPr>
          <w:rFonts w:ascii="Verdana" w:hAnsi="Verdana" w:cs="Arial"/>
          <w:b/>
          <w:sz w:val="28"/>
          <w:szCs w:val="28"/>
        </w:rPr>
        <w:tab/>
      </w:r>
      <w:r w:rsidR="00154CE8" w:rsidRPr="006047EA">
        <w:rPr>
          <w:noProof/>
        </w:rPr>
        <w:drawing>
          <wp:inline distT="0" distB="0" distL="0" distR="0" wp14:anchorId="61B190BE" wp14:editId="740AAABA">
            <wp:extent cx="2067560" cy="627159"/>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ms-ag.ch/fileadmin/templates/images/logo.g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67560" cy="627159"/>
                    </a:xfrm>
                    <a:prstGeom prst="rect">
                      <a:avLst/>
                    </a:prstGeom>
                    <a:noFill/>
                    <a:ln>
                      <a:noFill/>
                    </a:ln>
                  </pic:spPr>
                </pic:pic>
              </a:graphicData>
            </a:graphic>
          </wp:inline>
        </w:drawing>
      </w:r>
    </w:p>
    <w:p w:rsidR="00154CE8" w:rsidRPr="006047EA" w:rsidRDefault="00154CE8" w:rsidP="00154CE8">
      <w:pPr>
        <w:spacing w:line="360" w:lineRule="auto"/>
        <w:rPr>
          <w:rFonts w:ascii="Verdana" w:hAnsi="Verdana" w:cs="Arial"/>
        </w:rPr>
      </w:pPr>
    </w:p>
    <w:p w:rsidR="00154CE8" w:rsidRPr="006047EA" w:rsidRDefault="00154CE8" w:rsidP="00154CE8">
      <w:pPr>
        <w:spacing w:line="360" w:lineRule="auto"/>
        <w:rPr>
          <w:rFonts w:ascii="Verdana" w:hAnsi="Verdana" w:cs="Arial"/>
        </w:rPr>
      </w:pPr>
    </w:p>
    <w:p w:rsidR="00154CE8" w:rsidRPr="00353351" w:rsidRDefault="00154CE8" w:rsidP="00154CE8">
      <w:pPr>
        <w:spacing w:line="360" w:lineRule="auto"/>
        <w:rPr>
          <w:rFonts w:ascii="Verdana" w:hAnsi="Verdana" w:cs="Arial"/>
          <w:b/>
          <w:sz w:val="28"/>
          <w:szCs w:val="28"/>
        </w:rPr>
      </w:pPr>
      <w:r>
        <w:rPr>
          <w:rFonts w:ascii="Verdana" w:hAnsi="Verdana" w:cs="Arial"/>
          <w:b/>
          <w:sz w:val="28"/>
          <w:szCs w:val="28"/>
        </w:rPr>
        <w:t>DSAG-Jahreskongress 2019</w:t>
      </w:r>
      <w:r w:rsidRPr="00353351">
        <w:rPr>
          <w:rFonts w:ascii="Verdana" w:hAnsi="Verdana" w:cs="Arial"/>
          <w:b/>
          <w:sz w:val="28"/>
          <w:szCs w:val="28"/>
        </w:rPr>
        <w:t xml:space="preserve">: In </w:t>
      </w:r>
      <w:r>
        <w:rPr>
          <w:rFonts w:ascii="Verdana" w:hAnsi="Verdana" w:cs="Arial"/>
          <w:b/>
          <w:sz w:val="28"/>
          <w:szCs w:val="28"/>
        </w:rPr>
        <w:t>fünf</w:t>
      </w:r>
      <w:r w:rsidRPr="00353351">
        <w:rPr>
          <w:rFonts w:ascii="Verdana" w:hAnsi="Verdana" w:cs="Arial"/>
          <w:b/>
          <w:sz w:val="28"/>
          <w:szCs w:val="28"/>
        </w:rPr>
        <w:t xml:space="preserve"> Schritt</w:t>
      </w:r>
      <w:r>
        <w:rPr>
          <w:rFonts w:ascii="Verdana" w:hAnsi="Verdana" w:cs="Arial"/>
          <w:b/>
          <w:sz w:val="28"/>
          <w:szCs w:val="28"/>
        </w:rPr>
        <w:t xml:space="preserve">en nach </w:t>
      </w:r>
      <w:r>
        <w:rPr>
          <w:rFonts w:ascii="Verdana" w:hAnsi="Verdana" w:cs="Arial"/>
          <w:b/>
          <w:sz w:val="28"/>
          <w:szCs w:val="28"/>
        </w:rPr>
        <w:br/>
        <w:t>SAP S/4HANA und SAP C</w:t>
      </w:r>
      <w:r w:rsidR="00154AAC">
        <w:rPr>
          <w:rFonts w:ascii="Verdana" w:hAnsi="Verdana" w:cs="Arial"/>
          <w:b/>
          <w:sz w:val="28"/>
          <w:szCs w:val="28"/>
        </w:rPr>
        <w:t>/</w:t>
      </w:r>
      <w:r>
        <w:rPr>
          <w:rFonts w:ascii="Verdana" w:hAnsi="Verdana" w:cs="Arial"/>
          <w:b/>
          <w:sz w:val="28"/>
          <w:szCs w:val="28"/>
        </w:rPr>
        <w:t xml:space="preserve">4HANA mit </w:t>
      </w:r>
      <w:proofErr w:type="spellStart"/>
      <w:r>
        <w:rPr>
          <w:rFonts w:ascii="Verdana" w:hAnsi="Verdana" w:cs="Arial"/>
          <w:b/>
          <w:sz w:val="28"/>
          <w:szCs w:val="28"/>
        </w:rPr>
        <w:t>JiVS</w:t>
      </w:r>
      <w:proofErr w:type="spellEnd"/>
      <w:r>
        <w:rPr>
          <w:rFonts w:ascii="Verdana" w:hAnsi="Verdana" w:cs="Arial"/>
          <w:b/>
          <w:sz w:val="28"/>
          <w:szCs w:val="28"/>
        </w:rPr>
        <w:t xml:space="preserve"> IMP</w:t>
      </w:r>
    </w:p>
    <w:p w:rsidR="00154CE8" w:rsidRPr="00353351" w:rsidRDefault="00154CE8" w:rsidP="00154CE8">
      <w:pPr>
        <w:spacing w:line="360" w:lineRule="auto"/>
        <w:ind w:right="1232"/>
        <w:rPr>
          <w:rFonts w:ascii="Verdana" w:hAnsi="Verdana" w:cs="Arial"/>
          <w:b/>
          <w:sz w:val="16"/>
          <w:szCs w:val="16"/>
        </w:rPr>
      </w:pPr>
    </w:p>
    <w:p w:rsidR="00154CE8" w:rsidRPr="006047EA" w:rsidRDefault="00154CE8" w:rsidP="00154CE8">
      <w:pPr>
        <w:spacing w:line="360" w:lineRule="auto"/>
        <w:rPr>
          <w:rFonts w:ascii="Verdana" w:hAnsi="Verdana" w:cstheme="minorHAnsi"/>
          <w:i/>
          <w:sz w:val="20"/>
          <w:szCs w:val="20"/>
        </w:rPr>
      </w:pPr>
      <w:r>
        <w:rPr>
          <w:rFonts w:ascii="Verdana" w:hAnsi="Verdana" w:cstheme="minorHAnsi"/>
          <w:i/>
          <w:sz w:val="20"/>
          <w:szCs w:val="20"/>
        </w:rPr>
        <w:t>Data Migration Services, Schweizer</w:t>
      </w:r>
      <w:r w:rsidR="0020321E">
        <w:rPr>
          <w:rFonts w:ascii="Verdana" w:hAnsi="Verdana" w:cstheme="minorHAnsi"/>
          <w:i/>
          <w:sz w:val="20"/>
          <w:szCs w:val="20"/>
        </w:rPr>
        <w:t xml:space="preserve">, </w:t>
      </w:r>
      <w:r>
        <w:rPr>
          <w:rFonts w:ascii="Verdana" w:hAnsi="Verdana" w:cstheme="minorHAnsi"/>
          <w:i/>
          <w:sz w:val="20"/>
          <w:szCs w:val="20"/>
        </w:rPr>
        <w:t xml:space="preserve">Spezialist für Informationsmanagement, präsentiert in Nürnberg die neueste Generation seiner Plattform </w:t>
      </w:r>
      <w:r w:rsidR="00D52FAF">
        <w:rPr>
          <w:rFonts w:ascii="Verdana" w:hAnsi="Verdana" w:cstheme="minorHAnsi"/>
          <w:i/>
          <w:sz w:val="20"/>
          <w:szCs w:val="20"/>
        </w:rPr>
        <w:t>für Informationsmanagement</w:t>
      </w:r>
    </w:p>
    <w:p w:rsidR="00154CE8" w:rsidRPr="006047EA" w:rsidRDefault="00154CE8" w:rsidP="00154CE8">
      <w:pPr>
        <w:spacing w:line="360" w:lineRule="auto"/>
        <w:ind w:right="1232"/>
        <w:rPr>
          <w:rFonts w:ascii="Verdana" w:hAnsi="Verdana" w:cs="Arial"/>
          <w:b/>
          <w:sz w:val="16"/>
          <w:szCs w:val="16"/>
        </w:rPr>
      </w:pPr>
    </w:p>
    <w:p w:rsidR="00154CE8" w:rsidRDefault="00154CE8" w:rsidP="00154CE8">
      <w:pPr>
        <w:spacing w:after="120" w:line="360" w:lineRule="auto"/>
        <w:rPr>
          <w:rFonts w:ascii="Verdana" w:hAnsi="Verdana" w:cs="Arial"/>
          <w:b/>
          <w:sz w:val="20"/>
          <w:szCs w:val="20"/>
        </w:rPr>
      </w:pPr>
      <w:r w:rsidRPr="006047EA">
        <w:rPr>
          <w:rFonts w:ascii="Verdana" w:hAnsi="Verdana" w:cs="Arial"/>
          <w:b/>
          <w:sz w:val="20"/>
          <w:szCs w:val="20"/>
        </w:rPr>
        <w:t xml:space="preserve">Kreuzlingen, </w:t>
      </w:r>
      <w:r>
        <w:rPr>
          <w:rFonts w:ascii="Verdana" w:hAnsi="Verdana" w:cs="Arial"/>
          <w:b/>
          <w:sz w:val="20"/>
          <w:szCs w:val="20"/>
        </w:rPr>
        <w:t>5. September 2019</w:t>
      </w:r>
      <w:r w:rsidRPr="006047EA">
        <w:rPr>
          <w:rFonts w:ascii="Verdana" w:hAnsi="Verdana" w:cs="Arial"/>
          <w:b/>
          <w:sz w:val="20"/>
          <w:szCs w:val="20"/>
        </w:rPr>
        <w:t xml:space="preserve"> – </w:t>
      </w:r>
      <w:r>
        <w:rPr>
          <w:rFonts w:ascii="Verdana" w:hAnsi="Verdana" w:cs="Arial"/>
          <w:b/>
          <w:sz w:val="20"/>
          <w:szCs w:val="20"/>
        </w:rPr>
        <w:t xml:space="preserve">Die Zeit drängt: Bis 2025 müssen SAP-Bestandskunden ihre CRM- und ERP-Systeme auf SAP C/4HANA und SAP S/4HANA migrieren. Dabei gilt: Wenn sie sich von der Last der Altdaten befreien, kommen sie am schnellsten ans Ziel. Dafür benötigen sie aber den richtigen Fahrplan und die passenden Lösungen. Mit den S/4- und C/4-Editionen </w:t>
      </w:r>
      <w:r w:rsidR="00D52FAF">
        <w:rPr>
          <w:rFonts w:ascii="Verdana" w:hAnsi="Verdana" w:cs="Arial"/>
          <w:b/>
          <w:sz w:val="20"/>
          <w:szCs w:val="20"/>
        </w:rPr>
        <w:t>der</w:t>
      </w:r>
      <w:r>
        <w:rPr>
          <w:rFonts w:ascii="Verdana" w:hAnsi="Verdana" w:cs="Arial"/>
          <w:b/>
          <w:sz w:val="20"/>
          <w:szCs w:val="20"/>
        </w:rPr>
        <w:t xml:space="preserve"> Plattform für Informationsmanagement JiVS IMP liefert Data Migration Services beides: die zum ersten Mal dem SAP-Publikum vorgestellte neueste Generation ihrer Plattform und einen Plan, wie ERP- und CRM-Kunden in fünf Schritten schnell und rechtssicher ans Ziel kommen. Die JiVS IMP-Experten präsentieren die beiden Editionen a</w:t>
      </w:r>
      <w:r w:rsidR="00D52FAF">
        <w:rPr>
          <w:rFonts w:ascii="Verdana" w:hAnsi="Verdana" w:cs="Arial"/>
          <w:b/>
          <w:sz w:val="20"/>
          <w:szCs w:val="20"/>
        </w:rPr>
        <w:t xml:space="preserve">m </w:t>
      </w:r>
      <w:hyperlink r:id="rId8" w:history="1">
        <w:r w:rsidRPr="00154CE8">
          <w:rPr>
            <w:rStyle w:val="Hyperlink"/>
            <w:rFonts w:ascii="Verdana" w:hAnsi="Verdana" w:cs="Arial"/>
            <w:b/>
            <w:sz w:val="20"/>
            <w:szCs w:val="20"/>
          </w:rPr>
          <w:t>DSAG-Jahreskon</w:t>
        </w:r>
        <w:r w:rsidRPr="00154CE8">
          <w:rPr>
            <w:rStyle w:val="Hyperlink"/>
            <w:rFonts w:ascii="Verdana" w:hAnsi="Verdana" w:cs="Arial"/>
            <w:b/>
            <w:sz w:val="20"/>
            <w:szCs w:val="20"/>
          </w:rPr>
          <w:t>g</w:t>
        </w:r>
        <w:r w:rsidRPr="00154CE8">
          <w:rPr>
            <w:rStyle w:val="Hyperlink"/>
            <w:rFonts w:ascii="Verdana" w:hAnsi="Verdana" w:cs="Arial"/>
            <w:b/>
            <w:sz w:val="20"/>
            <w:szCs w:val="20"/>
          </w:rPr>
          <w:t>ress 2019</w:t>
        </w:r>
      </w:hyperlink>
      <w:r>
        <w:rPr>
          <w:rFonts w:ascii="Verdana" w:hAnsi="Verdana" w:cs="Arial"/>
          <w:b/>
          <w:sz w:val="20"/>
          <w:szCs w:val="20"/>
        </w:rPr>
        <w:t xml:space="preserve"> vom 17. bis 19. September 2019 in Nürnberg </w:t>
      </w:r>
      <w:r w:rsidR="00D52FAF">
        <w:rPr>
          <w:rFonts w:ascii="Verdana" w:hAnsi="Verdana" w:cs="Arial"/>
          <w:b/>
          <w:sz w:val="20"/>
          <w:szCs w:val="20"/>
        </w:rPr>
        <w:t>am Stand</w:t>
      </w:r>
      <w:r w:rsidRPr="003C449E">
        <w:rPr>
          <w:rFonts w:ascii="Verdana" w:hAnsi="Verdana" w:cs="Arial"/>
          <w:b/>
          <w:sz w:val="20"/>
          <w:szCs w:val="20"/>
        </w:rPr>
        <w:t xml:space="preserve"> K8.</w:t>
      </w:r>
    </w:p>
    <w:p w:rsidR="00154CE8" w:rsidRDefault="00154CE8" w:rsidP="00154CE8">
      <w:pPr>
        <w:spacing w:after="120" w:line="360" w:lineRule="auto"/>
        <w:rPr>
          <w:rFonts w:ascii="Verdana" w:hAnsi="Verdana"/>
          <w:sz w:val="20"/>
          <w:szCs w:val="20"/>
        </w:rPr>
      </w:pPr>
      <w:r>
        <w:rPr>
          <w:rFonts w:ascii="Verdana" w:hAnsi="Verdana"/>
          <w:sz w:val="20"/>
          <w:szCs w:val="20"/>
        </w:rPr>
        <w:t>Altdaten und -dokumente müssen nach einer Migration auf die neue Softwaregeneration aus Walldorf aus rechtlichen Gründen für viele Jahre, teilweise sogar für Jahrzehnte im Zugriff bleiben. Eine Softwarelösung, die diese Anforderung zu 100 Prozent erfüllt, muss in der Lage sein, sämtliche nicht mehr operativ benötigten Daten und Dokumente inklusive ihrer Geschäftslogik über ihren gesamten Lebenszyklus hinweg zu verwalten: von ihrer Übernahme aus den Produktivsystemen über die rechtssichere Aufbewahrung bis hin zur endgültigen Löschung. Die Java-basierende und damit systemunabhängige Plattform für Informationsmanagement JiVS IMP ist eine solche Lösung.</w:t>
      </w:r>
    </w:p>
    <w:p w:rsidR="00154CE8" w:rsidRDefault="00154CE8" w:rsidP="00154CE8">
      <w:pPr>
        <w:spacing w:after="120" w:line="360" w:lineRule="auto"/>
        <w:rPr>
          <w:rFonts w:ascii="Verdana" w:hAnsi="Verdana"/>
          <w:sz w:val="20"/>
          <w:szCs w:val="20"/>
        </w:rPr>
      </w:pPr>
      <w:r>
        <w:rPr>
          <w:rFonts w:ascii="Verdana" w:hAnsi="Verdana"/>
          <w:sz w:val="20"/>
          <w:szCs w:val="20"/>
        </w:rPr>
        <w:t xml:space="preserve">Mittels JiVS IMP und den Editionen speziell für SAP-Bestandskunden kommen diese in fünf Schritten schneller, sicherer und kostengünstiger ans Ziel: SAP C/4HANA und SAP S/4HANA. </w:t>
      </w:r>
      <w:r w:rsidRPr="00037542">
        <w:rPr>
          <w:rFonts w:ascii="Verdana" w:hAnsi="Verdana"/>
          <w:sz w:val="20"/>
          <w:szCs w:val="20"/>
        </w:rPr>
        <w:t xml:space="preserve">Die Kosten für den Betrieb von JiVS </w:t>
      </w:r>
      <w:r>
        <w:rPr>
          <w:rFonts w:ascii="Verdana" w:hAnsi="Verdana"/>
          <w:sz w:val="20"/>
          <w:szCs w:val="20"/>
        </w:rPr>
        <w:t xml:space="preserve">IMP </w:t>
      </w:r>
      <w:r w:rsidRPr="00037542">
        <w:rPr>
          <w:rFonts w:ascii="Verdana" w:hAnsi="Verdana"/>
          <w:sz w:val="20"/>
          <w:szCs w:val="20"/>
        </w:rPr>
        <w:t xml:space="preserve">liegen dabei in der Regel um 80 Prozent unter denen für den Weiterbetrieb der Altsysteme. Zudem </w:t>
      </w:r>
      <w:r w:rsidRPr="00037542">
        <w:rPr>
          <w:rFonts w:ascii="Verdana" w:hAnsi="Verdana"/>
          <w:sz w:val="20"/>
          <w:szCs w:val="20"/>
        </w:rPr>
        <w:lastRenderedPageBreak/>
        <w:t>zeigt die Erfahrung aus über 100</w:t>
      </w:r>
      <w:bookmarkStart w:id="0" w:name="_GoBack"/>
      <w:bookmarkEnd w:id="0"/>
      <w:r w:rsidRPr="00037542">
        <w:rPr>
          <w:rFonts w:ascii="Verdana" w:hAnsi="Verdana"/>
          <w:sz w:val="20"/>
          <w:szCs w:val="20"/>
        </w:rPr>
        <w:t>0 erfolgreichen JiVS-Projekten weltweit, dass sich das zu migrierende Datenvolumen im Allgemeinen um 50 Prozent bis 80 Prozent senken lässt. Insgesamt können die Unternehmen ihren Aufwand für die Migration auf die neue Generation der SAP-Software in der Regel um 50 Prozent reduzieren, während sie 100-prozentigen Zugriff auf ihre Altdaten und -dokumente behalten, und das bei voller Rechtssicherheit.</w:t>
      </w:r>
      <w:r>
        <w:rPr>
          <w:rFonts w:ascii="Verdana" w:hAnsi="Verdana"/>
          <w:sz w:val="20"/>
          <w:szCs w:val="20"/>
        </w:rPr>
        <w:t xml:space="preserve"> Außerdem zeigen Berechnungen, dass dieser bimodale Ansatz – Management der Legacy-Informationen auf JiVS IMP, Agilität auf Applikationsebene durch dauerhaft schlanke SAP-Umgebungen – auch die Gesamtbetriebskosten (TCO) von SAP S/4HANA und SAP C/4HANA deutlich senkt, bezogen auf den gesamten Lebenszyklus um geschätzt 25 Prozent.</w:t>
      </w:r>
    </w:p>
    <w:p w:rsidR="00154CE8" w:rsidRPr="004E5D50" w:rsidRDefault="00154CE8" w:rsidP="00154CE8">
      <w:pPr>
        <w:spacing w:after="120" w:line="360" w:lineRule="auto"/>
        <w:rPr>
          <w:rFonts w:ascii="Verdana" w:hAnsi="Verdana" w:cstheme="minorHAnsi"/>
          <w:b/>
          <w:bCs/>
          <w:sz w:val="20"/>
          <w:szCs w:val="20"/>
        </w:rPr>
      </w:pPr>
      <w:r w:rsidRPr="004E5D50">
        <w:rPr>
          <w:rFonts w:ascii="Verdana" w:hAnsi="Verdana" w:cstheme="minorHAnsi"/>
          <w:b/>
          <w:bCs/>
          <w:sz w:val="20"/>
          <w:szCs w:val="20"/>
        </w:rPr>
        <w:t>Datenqualität optimieren</w:t>
      </w:r>
      <w:r>
        <w:rPr>
          <w:rFonts w:ascii="Verdana" w:hAnsi="Verdana" w:cstheme="minorHAnsi"/>
          <w:b/>
          <w:bCs/>
          <w:sz w:val="20"/>
          <w:szCs w:val="20"/>
        </w:rPr>
        <w:t xml:space="preserve"> für mehr Agilität</w:t>
      </w:r>
    </w:p>
    <w:p w:rsidR="00154CE8" w:rsidRDefault="00154CE8" w:rsidP="00154CE8">
      <w:pPr>
        <w:spacing w:after="120" w:line="360" w:lineRule="auto"/>
        <w:rPr>
          <w:rFonts w:ascii="Verdana" w:hAnsi="Verdana" w:cstheme="minorHAnsi"/>
          <w:sz w:val="20"/>
          <w:szCs w:val="20"/>
        </w:rPr>
      </w:pPr>
      <w:r>
        <w:rPr>
          <w:rFonts w:ascii="Verdana" w:hAnsi="Verdana" w:cstheme="minorHAnsi"/>
          <w:sz w:val="20"/>
          <w:szCs w:val="20"/>
        </w:rPr>
        <w:t xml:space="preserve">Generell fungiert </w:t>
      </w:r>
      <w:r w:rsidRPr="001A1BC6">
        <w:rPr>
          <w:rFonts w:ascii="Verdana" w:hAnsi="Verdana" w:cstheme="minorHAnsi"/>
          <w:sz w:val="20"/>
          <w:szCs w:val="20"/>
        </w:rPr>
        <w:t xml:space="preserve">JiVS IMP </w:t>
      </w:r>
      <w:r>
        <w:rPr>
          <w:rFonts w:ascii="Verdana" w:hAnsi="Verdana" w:cstheme="minorHAnsi"/>
          <w:sz w:val="20"/>
          <w:szCs w:val="20"/>
        </w:rPr>
        <w:t xml:space="preserve">als </w:t>
      </w:r>
      <w:r w:rsidRPr="001A1BC6">
        <w:rPr>
          <w:rFonts w:ascii="Verdana" w:hAnsi="Verdana" w:cstheme="minorHAnsi"/>
          <w:sz w:val="20"/>
          <w:szCs w:val="20"/>
        </w:rPr>
        <w:t xml:space="preserve">zentraler Sammelpunkt und Bereitstellungsraum oder </w:t>
      </w:r>
      <w:r>
        <w:rPr>
          <w:rFonts w:ascii="Verdana" w:hAnsi="Verdana" w:cstheme="minorHAnsi"/>
          <w:sz w:val="20"/>
          <w:szCs w:val="20"/>
        </w:rPr>
        <w:t xml:space="preserve">„Data </w:t>
      </w:r>
      <w:proofErr w:type="spellStart"/>
      <w:r w:rsidRPr="001A1BC6">
        <w:rPr>
          <w:rFonts w:ascii="Verdana" w:hAnsi="Verdana" w:cstheme="minorHAnsi"/>
          <w:sz w:val="20"/>
          <w:szCs w:val="20"/>
        </w:rPr>
        <w:t>Staging</w:t>
      </w:r>
      <w:proofErr w:type="spellEnd"/>
      <w:r w:rsidRPr="001A1BC6">
        <w:rPr>
          <w:rFonts w:ascii="Verdana" w:hAnsi="Verdana" w:cstheme="minorHAnsi"/>
          <w:sz w:val="20"/>
          <w:szCs w:val="20"/>
        </w:rPr>
        <w:t xml:space="preserve"> Area</w:t>
      </w:r>
      <w:r>
        <w:rPr>
          <w:rFonts w:ascii="Verdana" w:hAnsi="Verdana" w:cstheme="minorHAnsi"/>
          <w:sz w:val="20"/>
          <w:szCs w:val="20"/>
        </w:rPr>
        <w:t>“</w:t>
      </w:r>
      <w:r w:rsidRPr="001A1BC6">
        <w:rPr>
          <w:rFonts w:ascii="Verdana" w:hAnsi="Verdana" w:cstheme="minorHAnsi"/>
          <w:sz w:val="20"/>
          <w:szCs w:val="20"/>
        </w:rPr>
        <w:t xml:space="preserve"> für Unternehmensinformationen. Hier lassen </w:t>
      </w:r>
      <w:r>
        <w:rPr>
          <w:rFonts w:ascii="Verdana" w:hAnsi="Verdana" w:cstheme="minorHAnsi"/>
          <w:sz w:val="20"/>
          <w:szCs w:val="20"/>
        </w:rPr>
        <w:t xml:space="preserve">sich </w:t>
      </w:r>
      <w:r w:rsidRPr="001A1BC6">
        <w:rPr>
          <w:rFonts w:ascii="Verdana" w:hAnsi="Verdana" w:cstheme="minorHAnsi"/>
          <w:sz w:val="20"/>
          <w:szCs w:val="20"/>
        </w:rPr>
        <w:t xml:space="preserve">Daten und deren Qualität analysieren und zum Beispiel mittels </w:t>
      </w:r>
      <w:r>
        <w:rPr>
          <w:rFonts w:ascii="Verdana" w:hAnsi="Verdana" w:cstheme="minorHAnsi"/>
          <w:sz w:val="20"/>
          <w:szCs w:val="20"/>
        </w:rPr>
        <w:t xml:space="preserve">Dublettenbereinigung, </w:t>
      </w:r>
      <w:r w:rsidRPr="001A1BC6">
        <w:rPr>
          <w:rFonts w:ascii="Verdana" w:hAnsi="Verdana" w:cstheme="minorHAnsi"/>
          <w:sz w:val="20"/>
          <w:szCs w:val="20"/>
        </w:rPr>
        <w:t xml:space="preserve">Anreicherung </w:t>
      </w:r>
      <w:r>
        <w:rPr>
          <w:rFonts w:ascii="Verdana" w:hAnsi="Verdana" w:cstheme="minorHAnsi"/>
          <w:sz w:val="20"/>
          <w:szCs w:val="20"/>
        </w:rPr>
        <w:t xml:space="preserve">aus anderen, geschäftsrelevanten Quellen </w:t>
      </w:r>
      <w:r w:rsidRPr="001A1BC6">
        <w:rPr>
          <w:rFonts w:ascii="Verdana" w:hAnsi="Verdana" w:cstheme="minorHAnsi"/>
          <w:sz w:val="20"/>
          <w:szCs w:val="20"/>
        </w:rPr>
        <w:t>und Harmonisierung optimieren</w:t>
      </w:r>
      <w:r>
        <w:rPr>
          <w:rFonts w:ascii="Verdana" w:hAnsi="Verdana" w:cstheme="minorHAnsi"/>
          <w:sz w:val="20"/>
          <w:szCs w:val="20"/>
        </w:rPr>
        <w:t>. Dies ist im Übrigen nicht nur bei Migrationsprojekten, sondern in allen agilen Geschäftsszenarien wie Mergers &amp; Acquisitions oder digitale Transformation und daraus folgende digitale Geschäftsmodelle und -prozesse von essenzieller Bedeutung.</w:t>
      </w:r>
    </w:p>
    <w:p w:rsidR="00154CE8" w:rsidRDefault="00154CE8" w:rsidP="00154CE8">
      <w:pPr>
        <w:spacing w:after="120" w:line="360" w:lineRule="auto"/>
        <w:rPr>
          <w:rFonts w:ascii="Verdana" w:hAnsi="Verdana"/>
          <w:sz w:val="20"/>
          <w:szCs w:val="20"/>
        </w:rPr>
      </w:pPr>
      <w:r>
        <w:rPr>
          <w:rFonts w:ascii="Verdana" w:hAnsi="Verdana" w:cstheme="minorHAnsi"/>
          <w:sz w:val="20"/>
          <w:szCs w:val="20"/>
        </w:rPr>
        <w:t xml:space="preserve">Bei der Migration zu SAP S/4HANA und C/4HANA entfaltet die Data </w:t>
      </w:r>
      <w:proofErr w:type="spellStart"/>
      <w:r>
        <w:rPr>
          <w:rFonts w:ascii="Verdana" w:hAnsi="Verdana" w:cstheme="minorHAnsi"/>
          <w:sz w:val="20"/>
          <w:szCs w:val="20"/>
        </w:rPr>
        <w:t>Staging</w:t>
      </w:r>
      <w:proofErr w:type="spellEnd"/>
      <w:r>
        <w:rPr>
          <w:rFonts w:ascii="Verdana" w:hAnsi="Verdana" w:cstheme="minorHAnsi"/>
          <w:sz w:val="20"/>
          <w:szCs w:val="20"/>
        </w:rPr>
        <w:t xml:space="preserve"> Area von </w:t>
      </w:r>
      <w:proofErr w:type="spellStart"/>
      <w:r>
        <w:rPr>
          <w:rFonts w:ascii="Verdana" w:hAnsi="Verdana" w:cstheme="minorHAnsi"/>
          <w:sz w:val="20"/>
          <w:szCs w:val="20"/>
        </w:rPr>
        <w:t>JiVS</w:t>
      </w:r>
      <w:proofErr w:type="spellEnd"/>
      <w:r>
        <w:rPr>
          <w:rFonts w:ascii="Verdana" w:hAnsi="Verdana" w:cstheme="minorHAnsi"/>
          <w:sz w:val="20"/>
          <w:szCs w:val="20"/>
        </w:rPr>
        <w:t xml:space="preserve"> IMP in den Phasen </w:t>
      </w:r>
      <w:proofErr w:type="spellStart"/>
      <w:r>
        <w:rPr>
          <w:rFonts w:ascii="Verdana" w:hAnsi="Verdana" w:cstheme="minorHAnsi"/>
          <w:sz w:val="20"/>
          <w:szCs w:val="20"/>
        </w:rPr>
        <w:t>Identify</w:t>
      </w:r>
      <w:proofErr w:type="spellEnd"/>
      <w:r>
        <w:rPr>
          <w:rFonts w:ascii="Verdana" w:hAnsi="Verdana" w:cstheme="minorHAnsi"/>
          <w:sz w:val="20"/>
          <w:szCs w:val="20"/>
        </w:rPr>
        <w:t xml:space="preserve">, Design und Transform ihren vollen Nutzen. Hier </w:t>
      </w:r>
      <w:r>
        <w:rPr>
          <w:rFonts w:ascii="Verdana" w:hAnsi="Verdana"/>
          <w:sz w:val="20"/>
          <w:szCs w:val="20"/>
        </w:rPr>
        <w:t>die fünf Schritte im Einzelnen:</w:t>
      </w:r>
    </w:p>
    <w:p w:rsidR="00154CE8" w:rsidRDefault="00154CE8" w:rsidP="00154CE8">
      <w:pPr>
        <w:pStyle w:val="Listenabsatz"/>
        <w:numPr>
          <w:ilvl w:val="0"/>
          <w:numId w:val="1"/>
        </w:numPr>
        <w:spacing w:after="120" w:line="360" w:lineRule="auto"/>
        <w:rPr>
          <w:rFonts w:ascii="Verdana" w:hAnsi="Verdana"/>
          <w:sz w:val="20"/>
          <w:szCs w:val="20"/>
        </w:rPr>
      </w:pPr>
      <w:r w:rsidRPr="007D7E63">
        <w:rPr>
          <w:rFonts w:ascii="Verdana" w:hAnsi="Verdana"/>
          <w:b/>
          <w:bCs/>
          <w:sz w:val="20"/>
          <w:szCs w:val="20"/>
        </w:rPr>
        <w:t>Housekeep</w:t>
      </w:r>
      <w:r>
        <w:rPr>
          <w:rFonts w:ascii="Verdana" w:hAnsi="Verdana"/>
          <w:b/>
          <w:bCs/>
          <w:sz w:val="20"/>
          <w:szCs w:val="20"/>
        </w:rPr>
        <w:t>ing</w:t>
      </w:r>
      <w:r w:rsidRPr="007D7E63">
        <w:rPr>
          <w:rFonts w:ascii="Verdana" w:hAnsi="Verdana"/>
          <w:b/>
          <w:bCs/>
          <w:sz w:val="20"/>
          <w:szCs w:val="20"/>
        </w:rPr>
        <w:t>:</w:t>
      </w:r>
      <w:r>
        <w:rPr>
          <w:rFonts w:ascii="Verdana" w:hAnsi="Verdana"/>
          <w:sz w:val="20"/>
          <w:szCs w:val="20"/>
        </w:rPr>
        <w:t xml:space="preserve"> In einem ersten Schritt wird der </w:t>
      </w:r>
      <w:r w:rsidRPr="00986E7D">
        <w:rPr>
          <w:rFonts w:ascii="Verdana" w:hAnsi="Verdana"/>
          <w:sz w:val="20"/>
          <w:szCs w:val="20"/>
        </w:rPr>
        <w:t xml:space="preserve">der Bestand an Altinformationen zu 100 Prozent und unverändert auf JiVS </w:t>
      </w:r>
      <w:r>
        <w:rPr>
          <w:rFonts w:ascii="Verdana" w:hAnsi="Verdana"/>
          <w:sz w:val="20"/>
          <w:szCs w:val="20"/>
        </w:rPr>
        <w:t xml:space="preserve">IMP </w:t>
      </w:r>
      <w:r w:rsidRPr="00986E7D">
        <w:rPr>
          <w:rFonts w:ascii="Verdana" w:hAnsi="Verdana"/>
          <w:sz w:val="20"/>
          <w:szCs w:val="20"/>
        </w:rPr>
        <w:t>überspielt</w:t>
      </w:r>
      <w:r>
        <w:rPr>
          <w:rFonts w:ascii="Verdana" w:hAnsi="Verdana"/>
          <w:sz w:val="20"/>
          <w:szCs w:val="20"/>
        </w:rPr>
        <w:t xml:space="preserve">. Dadurch </w:t>
      </w:r>
      <w:r w:rsidRPr="00986E7D">
        <w:rPr>
          <w:rFonts w:ascii="Verdana" w:hAnsi="Verdana"/>
          <w:sz w:val="20"/>
          <w:szCs w:val="20"/>
        </w:rPr>
        <w:t xml:space="preserve">lassen sich die Altsysteme komplett abschalten, während die Altinformationen bis zu ihrer endgültigen Löschung mittels JiVS </w:t>
      </w:r>
      <w:r>
        <w:rPr>
          <w:rFonts w:ascii="Verdana" w:hAnsi="Verdana"/>
          <w:sz w:val="20"/>
          <w:szCs w:val="20"/>
        </w:rPr>
        <w:t xml:space="preserve">IMP </w:t>
      </w:r>
      <w:r w:rsidRPr="00986E7D">
        <w:rPr>
          <w:rFonts w:ascii="Verdana" w:hAnsi="Verdana"/>
          <w:sz w:val="20"/>
          <w:szCs w:val="20"/>
        </w:rPr>
        <w:t xml:space="preserve">verwaltet werden. </w:t>
      </w:r>
      <w:r>
        <w:rPr>
          <w:rFonts w:ascii="Verdana" w:hAnsi="Verdana"/>
          <w:sz w:val="20"/>
          <w:szCs w:val="20"/>
        </w:rPr>
        <w:t xml:space="preserve">Die Plattform </w:t>
      </w:r>
      <w:r w:rsidRPr="00986E7D">
        <w:rPr>
          <w:rFonts w:ascii="Verdana" w:hAnsi="Verdana"/>
          <w:sz w:val="20"/>
          <w:szCs w:val="20"/>
        </w:rPr>
        <w:t xml:space="preserve">ist von Wirtschaftsprüfern zertifiziert, so dass die Rechtssicherheit uneingeschränkt gegeben ist. Hinzu kommt ein höheres </w:t>
      </w:r>
      <w:proofErr w:type="spellStart"/>
      <w:r w:rsidRPr="00986E7D">
        <w:rPr>
          <w:rFonts w:ascii="Verdana" w:hAnsi="Verdana"/>
          <w:sz w:val="20"/>
          <w:szCs w:val="20"/>
        </w:rPr>
        <w:t>Ma</w:t>
      </w:r>
      <w:r w:rsidR="003B158A">
        <w:rPr>
          <w:rFonts w:ascii="Verdana" w:hAnsi="Verdana"/>
          <w:sz w:val="20"/>
          <w:szCs w:val="20"/>
        </w:rPr>
        <w:t>ss</w:t>
      </w:r>
      <w:r w:rsidRPr="00986E7D">
        <w:rPr>
          <w:rFonts w:ascii="Verdana" w:hAnsi="Verdana"/>
          <w:sz w:val="20"/>
          <w:szCs w:val="20"/>
        </w:rPr>
        <w:t>an</w:t>
      </w:r>
      <w:proofErr w:type="spellEnd"/>
      <w:r w:rsidRPr="00986E7D">
        <w:rPr>
          <w:rFonts w:ascii="Verdana" w:hAnsi="Verdana"/>
          <w:sz w:val="20"/>
          <w:szCs w:val="20"/>
        </w:rPr>
        <w:t xml:space="preserve"> IT-Sicherheit: Denn als modernes und lebendes System erlaubt JiVS </w:t>
      </w:r>
      <w:r>
        <w:rPr>
          <w:rFonts w:ascii="Verdana" w:hAnsi="Verdana"/>
          <w:sz w:val="20"/>
          <w:szCs w:val="20"/>
        </w:rPr>
        <w:t xml:space="preserve">IMP </w:t>
      </w:r>
      <w:r w:rsidRPr="00986E7D">
        <w:rPr>
          <w:rFonts w:ascii="Verdana" w:hAnsi="Verdana"/>
          <w:sz w:val="20"/>
          <w:szCs w:val="20"/>
        </w:rPr>
        <w:t>regelmä</w:t>
      </w:r>
      <w:r>
        <w:rPr>
          <w:rFonts w:ascii="Verdana" w:hAnsi="Verdana"/>
          <w:sz w:val="20"/>
          <w:szCs w:val="20"/>
        </w:rPr>
        <w:t>ß</w:t>
      </w:r>
      <w:r w:rsidRPr="00986E7D">
        <w:rPr>
          <w:rFonts w:ascii="Verdana" w:hAnsi="Verdana"/>
          <w:sz w:val="20"/>
          <w:szCs w:val="20"/>
        </w:rPr>
        <w:t>ige Sicherheitsaktualisierungen, um das Risiko von Cyberangriffen und -spionage kontinuierlich einzudämmen.</w:t>
      </w:r>
    </w:p>
    <w:p w:rsidR="00154CE8" w:rsidRPr="00005EEB" w:rsidRDefault="00154CE8" w:rsidP="00154CE8">
      <w:pPr>
        <w:pStyle w:val="Listenabsatz"/>
        <w:numPr>
          <w:ilvl w:val="0"/>
          <w:numId w:val="1"/>
        </w:numPr>
        <w:spacing w:after="120" w:line="360" w:lineRule="auto"/>
        <w:rPr>
          <w:rFonts w:ascii="Verdana" w:hAnsi="Verdana"/>
          <w:sz w:val="20"/>
          <w:szCs w:val="20"/>
        </w:rPr>
      </w:pPr>
      <w:proofErr w:type="spellStart"/>
      <w:r w:rsidRPr="00986E7D">
        <w:rPr>
          <w:rFonts w:ascii="Verdana" w:hAnsi="Verdana"/>
          <w:b/>
          <w:sz w:val="20"/>
          <w:szCs w:val="20"/>
        </w:rPr>
        <w:t>Identify</w:t>
      </w:r>
      <w:proofErr w:type="spellEnd"/>
      <w:r w:rsidRPr="00986E7D">
        <w:rPr>
          <w:rFonts w:ascii="Verdana" w:hAnsi="Verdana"/>
          <w:b/>
          <w:sz w:val="20"/>
          <w:szCs w:val="20"/>
        </w:rPr>
        <w:t xml:space="preserve"> </w:t>
      </w:r>
      <w:r w:rsidRPr="00986E7D">
        <w:rPr>
          <w:rFonts w:ascii="Verdana" w:hAnsi="Verdana"/>
          <w:sz w:val="20"/>
          <w:szCs w:val="20"/>
        </w:rPr>
        <w:t xml:space="preserve">– </w:t>
      </w:r>
      <w:r w:rsidRPr="00005EEB">
        <w:rPr>
          <w:rFonts w:ascii="Verdana" w:hAnsi="Verdana" w:cstheme="minorHAnsi"/>
          <w:sz w:val="20"/>
          <w:szCs w:val="20"/>
        </w:rPr>
        <w:t xml:space="preserve">In </w:t>
      </w:r>
      <w:r>
        <w:rPr>
          <w:rFonts w:ascii="Verdana" w:hAnsi="Verdana" w:cstheme="minorHAnsi"/>
          <w:sz w:val="20"/>
          <w:szCs w:val="20"/>
        </w:rPr>
        <w:t>der</w:t>
      </w:r>
      <w:r w:rsidRPr="00005EEB">
        <w:rPr>
          <w:rFonts w:ascii="Verdana" w:hAnsi="Verdana" w:cstheme="minorHAnsi"/>
          <w:sz w:val="20"/>
          <w:szCs w:val="20"/>
        </w:rPr>
        <w:t xml:space="preserve"> der </w:t>
      </w:r>
      <w:proofErr w:type="spellStart"/>
      <w:r w:rsidRPr="00005EEB">
        <w:rPr>
          <w:rFonts w:ascii="Verdana" w:hAnsi="Verdana" w:cstheme="minorHAnsi"/>
          <w:sz w:val="20"/>
          <w:szCs w:val="20"/>
        </w:rPr>
        <w:t>Identify</w:t>
      </w:r>
      <w:proofErr w:type="spellEnd"/>
      <w:r w:rsidRPr="00005EEB">
        <w:rPr>
          <w:rFonts w:ascii="Verdana" w:hAnsi="Verdana" w:cstheme="minorHAnsi"/>
          <w:sz w:val="20"/>
          <w:szCs w:val="20"/>
        </w:rPr>
        <w:t>-Phase erlauben</w:t>
      </w:r>
      <w:r w:rsidRPr="00005EEB">
        <w:rPr>
          <w:rFonts w:ascii="Verdana" w:hAnsi="Verdana"/>
          <w:sz w:val="20"/>
          <w:szCs w:val="20"/>
        </w:rPr>
        <w:t xml:space="preserve"> die beiden JiVS IMP-Editionen für SAP C/4HANA und SAP S/4HANA</w:t>
      </w:r>
      <w:r w:rsidRPr="00005EEB">
        <w:rPr>
          <w:rFonts w:ascii="Verdana" w:hAnsi="Verdana" w:cstheme="minorHAnsi"/>
          <w:sz w:val="20"/>
          <w:szCs w:val="20"/>
        </w:rPr>
        <w:t xml:space="preserve"> </w:t>
      </w:r>
      <w:r w:rsidRPr="00005EEB">
        <w:rPr>
          <w:rFonts w:ascii="Verdana" w:hAnsi="Verdana"/>
          <w:sz w:val="20"/>
          <w:szCs w:val="20"/>
        </w:rPr>
        <w:t>mittels eines integrierten Analysewerkzeugs, das Potenzial der in den neuen Systemen nicht mehr benötigten Informationen zu ermitteln.</w:t>
      </w:r>
    </w:p>
    <w:p w:rsidR="00154CE8" w:rsidRPr="00986E7D" w:rsidRDefault="00154CE8" w:rsidP="00154CE8">
      <w:pPr>
        <w:pStyle w:val="Listenabsatz"/>
        <w:numPr>
          <w:ilvl w:val="0"/>
          <w:numId w:val="1"/>
        </w:numPr>
        <w:spacing w:after="120" w:line="360" w:lineRule="auto"/>
        <w:rPr>
          <w:rFonts w:ascii="Verdana" w:hAnsi="Verdana"/>
          <w:sz w:val="20"/>
          <w:szCs w:val="20"/>
        </w:rPr>
      </w:pPr>
      <w:r w:rsidRPr="00986E7D">
        <w:rPr>
          <w:rFonts w:ascii="Verdana" w:hAnsi="Verdana"/>
          <w:b/>
          <w:sz w:val="20"/>
          <w:szCs w:val="20"/>
        </w:rPr>
        <w:t xml:space="preserve">Design </w:t>
      </w:r>
      <w:r w:rsidRPr="00986E7D">
        <w:rPr>
          <w:rFonts w:ascii="Verdana" w:hAnsi="Verdana"/>
          <w:sz w:val="20"/>
          <w:szCs w:val="20"/>
        </w:rPr>
        <w:t xml:space="preserve">– Das ist die Phase der Feinplanung zur Datenselektion und Migration. Teil dieser Feinplanung ist auch die Entscheidung, ob die Zahl der </w:t>
      </w:r>
      <w:r w:rsidRPr="00986E7D">
        <w:rPr>
          <w:rFonts w:ascii="Verdana" w:hAnsi="Verdana"/>
          <w:sz w:val="20"/>
          <w:szCs w:val="20"/>
        </w:rPr>
        <w:lastRenderedPageBreak/>
        <w:t>Business-Objekte durch eine (teilweise) Rückkehr zum SAP-Standard reduziert werden soll.</w:t>
      </w:r>
    </w:p>
    <w:p w:rsidR="00154CE8" w:rsidRPr="00986E7D" w:rsidRDefault="00154CE8" w:rsidP="00154CE8">
      <w:pPr>
        <w:pStyle w:val="Listenabsatz"/>
        <w:numPr>
          <w:ilvl w:val="0"/>
          <w:numId w:val="1"/>
        </w:numPr>
        <w:spacing w:after="120" w:line="360" w:lineRule="auto"/>
        <w:rPr>
          <w:rFonts w:ascii="Verdana" w:hAnsi="Verdana"/>
          <w:sz w:val="20"/>
          <w:szCs w:val="20"/>
        </w:rPr>
      </w:pPr>
      <w:r w:rsidRPr="00986E7D">
        <w:rPr>
          <w:rFonts w:ascii="Verdana" w:hAnsi="Verdana"/>
          <w:b/>
          <w:sz w:val="20"/>
          <w:szCs w:val="20"/>
        </w:rPr>
        <w:t xml:space="preserve">Transform </w:t>
      </w:r>
      <w:r w:rsidRPr="00986E7D">
        <w:rPr>
          <w:rFonts w:ascii="Verdana" w:hAnsi="Verdana"/>
          <w:sz w:val="20"/>
          <w:szCs w:val="20"/>
        </w:rPr>
        <w:t xml:space="preserve">– JiVS </w:t>
      </w:r>
      <w:r>
        <w:rPr>
          <w:rFonts w:ascii="Verdana" w:hAnsi="Verdana"/>
          <w:sz w:val="20"/>
          <w:szCs w:val="20"/>
        </w:rPr>
        <w:t xml:space="preserve">IMP </w:t>
      </w:r>
      <w:r w:rsidRPr="00986E7D">
        <w:rPr>
          <w:rFonts w:ascii="Verdana" w:hAnsi="Verdana"/>
          <w:sz w:val="20"/>
          <w:szCs w:val="20"/>
        </w:rPr>
        <w:t xml:space="preserve">stellt die in </w:t>
      </w:r>
      <w:r>
        <w:rPr>
          <w:rFonts w:ascii="Verdana" w:hAnsi="Verdana"/>
          <w:sz w:val="20"/>
          <w:szCs w:val="20"/>
        </w:rPr>
        <w:t>der Design-Phase</w:t>
      </w:r>
      <w:r w:rsidRPr="00986E7D">
        <w:rPr>
          <w:rFonts w:ascii="Verdana" w:hAnsi="Verdana"/>
          <w:sz w:val="20"/>
          <w:szCs w:val="20"/>
        </w:rPr>
        <w:t xml:space="preserve"> erstellten und getesteten </w:t>
      </w:r>
      <w:r>
        <w:rPr>
          <w:rFonts w:ascii="Verdana" w:hAnsi="Verdana"/>
          <w:sz w:val="20"/>
          <w:szCs w:val="20"/>
        </w:rPr>
        <w:t>Filterregeln bereit, die für jede Tabelle die zu übernehmenden Felder angeben. Diese Regeln können anschließend für die Datenübernahme von dem JiVS IMP-eigenen Werkzeug zu Extraktion, Transformation und Laden (ETL), aber auch von den Softwarelösungen für Transformation und Migration führender Dritthersteller wie SAP genutzt werden.</w:t>
      </w:r>
    </w:p>
    <w:p w:rsidR="00154CE8" w:rsidRDefault="00154CE8" w:rsidP="00154CE8">
      <w:pPr>
        <w:pStyle w:val="Listenabsatz"/>
        <w:numPr>
          <w:ilvl w:val="0"/>
          <w:numId w:val="1"/>
        </w:numPr>
        <w:spacing w:after="120" w:line="360" w:lineRule="auto"/>
        <w:rPr>
          <w:rFonts w:ascii="Verdana" w:hAnsi="Verdana"/>
          <w:sz w:val="20"/>
          <w:szCs w:val="20"/>
        </w:rPr>
      </w:pPr>
      <w:proofErr w:type="spellStart"/>
      <w:r w:rsidRPr="00986E7D">
        <w:rPr>
          <w:rFonts w:ascii="Verdana" w:hAnsi="Verdana"/>
          <w:b/>
          <w:sz w:val="20"/>
          <w:szCs w:val="20"/>
        </w:rPr>
        <w:t>Operate</w:t>
      </w:r>
      <w:proofErr w:type="spellEnd"/>
      <w:r w:rsidRPr="00986E7D">
        <w:rPr>
          <w:rFonts w:ascii="Verdana" w:hAnsi="Verdana"/>
          <w:b/>
          <w:sz w:val="20"/>
          <w:szCs w:val="20"/>
        </w:rPr>
        <w:t xml:space="preserve"> </w:t>
      </w:r>
      <w:r w:rsidRPr="00986E7D">
        <w:rPr>
          <w:rFonts w:ascii="Verdana" w:hAnsi="Verdana"/>
          <w:sz w:val="20"/>
          <w:szCs w:val="20"/>
        </w:rPr>
        <w:t>– Den grö</w:t>
      </w:r>
      <w:r>
        <w:rPr>
          <w:rFonts w:ascii="Verdana" w:hAnsi="Verdana"/>
          <w:sz w:val="20"/>
          <w:szCs w:val="20"/>
        </w:rPr>
        <w:t>ß</w:t>
      </w:r>
      <w:r w:rsidRPr="00986E7D">
        <w:rPr>
          <w:rFonts w:ascii="Verdana" w:hAnsi="Verdana"/>
          <w:sz w:val="20"/>
          <w:szCs w:val="20"/>
        </w:rPr>
        <w:t xml:space="preserve">ten Nutzen für die Unternehmen entfaltet JiVS </w:t>
      </w:r>
      <w:r>
        <w:rPr>
          <w:rFonts w:ascii="Verdana" w:hAnsi="Verdana"/>
          <w:sz w:val="20"/>
          <w:szCs w:val="20"/>
        </w:rPr>
        <w:t xml:space="preserve">IMP </w:t>
      </w:r>
      <w:r w:rsidRPr="00986E7D">
        <w:rPr>
          <w:rFonts w:ascii="Verdana" w:hAnsi="Verdana"/>
          <w:sz w:val="20"/>
          <w:szCs w:val="20"/>
        </w:rPr>
        <w:t xml:space="preserve">jedoch dann, wenn damit sozusagen nicht nur die Hausaufgaben erledigt werden, sondern die Plattform als strategisches Element der neuen Zielarchitektur </w:t>
      </w:r>
      <w:r>
        <w:rPr>
          <w:rFonts w:ascii="Verdana" w:hAnsi="Verdana"/>
          <w:sz w:val="20"/>
          <w:szCs w:val="20"/>
        </w:rPr>
        <w:t>zusammen</w:t>
      </w:r>
      <w:r w:rsidRPr="00986E7D">
        <w:rPr>
          <w:rFonts w:ascii="Verdana" w:hAnsi="Verdana"/>
          <w:sz w:val="20"/>
          <w:szCs w:val="20"/>
        </w:rPr>
        <w:t xml:space="preserve"> mit </w:t>
      </w:r>
      <w:r>
        <w:rPr>
          <w:rFonts w:ascii="Verdana" w:hAnsi="Verdana"/>
          <w:sz w:val="20"/>
          <w:szCs w:val="20"/>
        </w:rPr>
        <w:t xml:space="preserve">SAP </w:t>
      </w:r>
      <w:r w:rsidRPr="00986E7D">
        <w:rPr>
          <w:rFonts w:ascii="Verdana" w:hAnsi="Verdana"/>
          <w:sz w:val="20"/>
          <w:szCs w:val="20"/>
        </w:rPr>
        <w:t xml:space="preserve">C/4HANA oder </w:t>
      </w:r>
      <w:r>
        <w:rPr>
          <w:rFonts w:ascii="Verdana" w:hAnsi="Verdana"/>
          <w:sz w:val="20"/>
          <w:szCs w:val="20"/>
        </w:rPr>
        <w:t xml:space="preserve">SAP </w:t>
      </w:r>
      <w:r w:rsidRPr="00986E7D">
        <w:rPr>
          <w:rFonts w:ascii="Verdana" w:hAnsi="Verdana"/>
          <w:sz w:val="20"/>
          <w:szCs w:val="20"/>
        </w:rPr>
        <w:t xml:space="preserve">S/4HANA betrieben und bewirtschaftet wird. So lassen sich die neuen SAP-Systeme dauerhaft schlank halten, wenn Daten und Dokumente, die nicht mehr im Tagesgeschäft benötigt werden, kontinuierlich von </w:t>
      </w:r>
      <w:r>
        <w:rPr>
          <w:rFonts w:ascii="Verdana" w:hAnsi="Verdana"/>
          <w:sz w:val="20"/>
          <w:szCs w:val="20"/>
        </w:rPr>
        <w:t xml:space="preserve">SAP </w:t>
      </w:r>
      <w:r w:rsidRPr="00986E7D">
        <w:rPr>
          <w:rFonts w:ascii="Verdana" w:hAnsi="Verdana"/>
          <w:sz w:val="20"/>
          <w:szCs w:val="20"/>
        </w:rPr>
        <w:t>C/4</w:t>
      </w:r>
      <w:r>
        <w:rPr>
          <w:rFonts w:ascii="Verdana" w:hAnsi="Verdana"/>
          <w:sz w:val="20"/>
          <w:szCs w:val="20"/>
        </w:rPr>
        <w:t xml:space="preserve">HANA </w:t>
      </w:r>
      <w:r w:rsidRPr="00986E7D">
        <w:rPr>
          <w:rFonts w:ascii="Verdana" w:hAnsi="Verdana"/>
          <w:sz w:val="20"/>
          <w:szCs w:val="20"/>
        </w:rPr>
        <w:t xml:space="preserve">oder </w:t>
      </w:r>
      <w:r>
        <w:rPr>
          <w:rFonts w:ascii="Verdana" w:hAnsi="Verdana"/>
          <w:sz w:val="20"/>
          <w:szCs w:val="20"/>
        </w:rPr>
        <w:t xml:space="preserve">SAP </w:t>
      </w:r>
      <w:r w:rsidRPr="00986E7D">
        <w:rPr>
          <w:rFonts w:ascii="Verdana" w:hAnsi="Verdana"/>
          <w:sz w:val="20"/>
          <w:szCs w:val="20"/>
        </w:rPr>
        <w:t>S/4</w:t>
      </w:r>
      <w:r>
        <w:rPr>
          <w:rFonts w:ascii="Verdana" w:hAnsi="Verdana"/>
          <w:sz w:val="20"/>
          <w:szCs w:val="20"/>
        </w:rPr>
        <w:t xml:space="preserve">HANA </w:t>
      </w:r>
      <w:r w:rsidRPr="00986E7D">
        <w:rPr>
          <w:rFonts w:ascii="Verdana" w:hAnsi="Verdana"/>
          <w:sz w:val="20"/>
          <w:szCs w:val="20"/>
        </w:rPr>
        <w:t xml:space="preserve">auf JiVS </w:t>
      </w:r>
      <w:r>
        <w:rPr>
          <w:rFonts w:ascii="Verdana" w:hAnsi="Verdana"/>
          <w:sz w:val="20"/>
          <w:szCs w:val="20"/>
        </w:rPr>
        <w:t xml:space="preserve">IMP </w:t>
      </w:r>
      <w:r w:rsidRPr="00986E7D">
        <w:rPr>
          <w:rFonts w:ascii="Verdana" w:hAnsi="Verdana"/>
          <w:sz w:val="20"/>
          <w:szCs w:val="20"/>
        </w:rPr>
        <w:t>überspielt werden.</w:t>
      </w:r>
    </w:p>
    <w:p w:rsidR="00154CE8" w:rsidRPr="0052797E" w:rsidRDefault="00154CE8" w:rsidP="00154CE8">
      <w:pPr>
        <w:spacing w:after="120" w:line="360" w:lineRule="auto"/>
        <w:rPr>
          <w:rFonts w:ascii="Verdana" w:hAnsi="Verdana"/>
          <w:sz w:val="20"/>
          <w:szCs w:val="20"/>
        </w:rPr>
      </w:pPr>
      <w:r>
        <w:rPr>
          <w:rFonts w:ascii="Verdana" w:hAnsi="Verdana"/>
          <w:sz w:val="20"/>
          <w:szCs w:val="20"/>
        </w:rPr>
        <w:t>Als Teil der Zielarchitektur</w:t>
      </w:r>
      <w:r w:rsidRPr="0052797E">
        <w:rPr>
          <w:rFonts w:ascii="Verdana" w:hAnsi="Verdana"/>
          <w:sz w:val="20"/>
          <w:szCs w:val="20"/>
        </w:rPr>
        <w:t xml:space="preserve"> ermöglicht die Plattform, Altinformationen zu geschäftlichen Zwecken weiterhin bequem zu nutzen. Dank der Integration in verschiedenste SAP-Oberflächen – SAP Fiori, S/4 oder C/4 – entstehen dabei keinerlei Medienbrüche. Zudem unterstützt JiVS IMP agile Unternehmensstrategien und -szenarien wie Mergers &amp; Acquisitions (M&amp;A), indem Informationen von gekauften Unternehmen und Unternehmensteilen über die Plattform eingespielt werden oder die bei Verkäufen zu übergebenden Informationen in einem modernen und neutralen Format in JiVS IMP selektiert und von dort transferiert werden.</w:t>
      </w:r>
    </w:p>
    <w:p w:rsidR="00154CE8" w:rsidRDefault="00154CE8" w:rsidP="00154CE8">
      <w:pPr>
        <w:spacing w:after="120" w:line="360" w:lineRule="auto"/>
        <w:rPr>
          <w:rFonts w:ascii="Verdana" w:hAnsi="Verdana"/>
          <w:sz w:val="20"/>
          <w:szCs w:val="20"/>
        </w:rPr>
      </w:pPr>
      <w:r w:rsidRPr="00986E7D">
        <w:rPr>
          <w:rFonts w:ascii="Verdana" w:hAnsi="Verdana"/>
          <w:sz w:val="20"/>
          <w:szCs w:val="20"/>
        </w:rPr>
        <w:t xml:space="preserve">Darüber hinaus passt JiVS </w:t>
      </w:r>
      <w:r>
        <w:rPr>
          <w:rFonts w:ascii="Verdana" w:hAnsi="Verdana"/>
          <w:sz w:val="20"/>
          <w:szCs w:val="20"/>
        </w:rPr>
        <w:t xml:space="preserve">IMP </w:t>
      </w:r>
      <w:r w:rsidRPr="00986E7D">
        <w:rPr>
          <w:rFonts w:ascii="Verdana" w:hAnsi="Verdana"/>
          <w:sz w:val="20"/>
          <w:szCs w:val="20"/>
        </w:rPr>
        <w:t>perfekt zu den Cloud- und Big-Data-Strategien der SAP-Bestandskunden</w:t>
      </w:r>
      <w:r>
        <w:rPr>
          <w:rFonts w:ascii="Verdana" w:hAnsi="Verdana"/>
          <w:sz w:val="20"/>
          <w:szCs w:val="20"/>
        </w:rPr>
        <w:t xml:space="preserve"> und unterstützt hierfür verschiedenste Datenbankmanagementsysteme (DBMS) wie IBM Db2, Oracle Database, Microsoft SQL Server und SAP IQ.</w:t>
      </w:r>
      <w:r w:rsidRPr="0052797E">
        <w:rPr>
          <w:rFonts w:ascii="Verdana" w:hAnsi="Verdana"/>
          <w:sz w:val="20"/>
          <w:szCs w:val="20"/>
        </w:rPr>
        <w:t xml:space="preserve"> </w:t>
      </w:r>
      <w:r>
        <w:rPr>
          <w:rFonts w:ascii="Verdana" w:hAnsi="Verdana"/>
          <w:sz w:val="20"/>
          <w:szCs w:val="20"/>
        </w:rPr>
        <w:t xml:space="preserve">So </w:t>
      </w:r>
      <w:r w:rsidRPr="00986E7D">
        <w:rPr>
          <w:rFonts w:ascii="Verdana" w:hAnsi="Verdana"/>
          <w:sz w:val="20"/>
          <w:szCs w:val="20"/>
        </w:rPr>
        <w:t xml:space="preserve">stehen die in JiVS </w:t>
      </w:r>
      <w:r>
        <w:rPr>
          <w:rFonts w:ascii="Verdana" w:hAnsi="Verdana"/>
          <w:sz w:val="20"/>
          <w:szCs w:val="20"/>
        </w:rPr>
        <w:t xml:space="preserve">IMP </w:t>
      </w:r>
      <w:r w:rsidRPr="00986E7D">
        <w:rPr>
          <w:rFonts w:ascii="Verdana" w:hAnsi="Verdana"/>
          <w:sz w:val="20"/>
          <w:szCs w:val="20"/>
        </w:rPr>
        <w:t xml:space="preserve">aufbewahrten Informationen für Big-Data-Szenarien jederzeit zur Verfügung. Sie können über den </w:t>
      </w:r>
      <w:proofErr w:type="spellStart"/>
      <w:r w:rsidRPr="00986E7D">
        <w:rPr>
          <w:rFonts w:ascii="Verdana" w:hAnsi="Verdana"/>
          <w:sz w:val="20"/>
          <w:szCs w:val="20"/>
        </w:rPr>
        <w:t>Application</w:t>
      </w:r>
      <w:proofErr w:type="spellEnd"/>
      <w:r w:rsidRPr="00986E7D">
        <w:rPr>
          <w:rFonts w:ascii="Verdana" w:hAnsi="Verdana"/>
          <w:sz w:val="20"/>
          <w:szCs w:val="20"/>
        </w:rPr>
        <w:t>-Layer der Plattform abgerufen werden oder lassen sich als eigener Datensatz exportieren und in den Big-Data-Systemen verarbeiten.</w:t>
      </w:r>
      <w:r>
        <w:rPr>
          <w:rFonts w:ascii="Verdana" w:hAnsi="Verdana"/>
          <w:sz w:val="20"/>
          <w:szCs w:val="20"/>
        </w:rPr>
        <w:t xml:space="preserve"> </w:t>
      </w:r>
      <w:r w:rsidRPr="00986E7D">
        <w:rPr>
          <w:rFonts w:ascii="Verdana" w:hAnsi="Verdana"/>
          <w:sz w:val="20"/>
          <w:szCs w:val="20"/>
        </w:rPr>
        <w:t xml:space="preserve">Die Plattform lässt sich sowohl in den Rechenzentren der Unternehmen </w:t>
      </w:r>
      <w:r>
        <w:rPr>
          <w:rFonts w:ascii="Verdana" w:hAnsi="Verdana"/>
          <w:sz w:val="20"/>
          <w:szCs w:val="20"/>
        </w:rPr>
        <w:t>als auch</w:t>
      </w:r>
      <w:r w:rsidRPr="00986E7D">
        <w:rPr>
          <w:rFonts w:ascii="Verdana" w:hAnsi="Verdana"/>
          <w:sz w:val="20"/>
          <w:szCs w:val="20"/>
        </w:rPr>
        <w:t xml:space="preserve"> auf allen gängigen Cloud-Plattformen wie Amazon Web Services, Google Cloud Platform oder Microsoft Azure implementieren.</w:t>
      </w:r>
    </w:p>
    <w:p w:rsidR="00154CE8" w:rsidRDefault="00154CE8" w:rsidP="00154CE8">
      <w:pPr>
        <w:spacing w:after="160" w:line="259" w:lineRule="auto"/>
        <w:rPr>
          <w:rFonts w:ascii="Verdana" w:hAnsi="Verdana"/>
          <w:b/>
          <w:sz w:val="20"/>
          <w:szCs w:val="20"/>
        </w:rPr>
      </w:pPr>
      <w:r>
        <w:rPr>
          <w:rFonts w:ascii="Verdana" w:hAnsi="Verdana"/>
          <w:b/>
          <w:sz w:val="20"/>
          <w:szCs w:val="20"/>
        </w:rPr>
        <w:br w:type="page"/>
      </w:r>
    </w:p>
    <w:p w:rsidR="00154CE8" w:rsidRPr="00E441BB" w:rsidRDefault="00154CE8" w:rsidP="00154CE8">
      <w:pPr>
        <w:spacing w:after="120" w:line="360" w:lineRule="auto"/>
        <w:rPr>
          <w:rFonts w:ascii="Verdana" w:hAnsi="Verdana"/>
          <w:b/>
          <w:sz w:val="20"/>
          <w:szCs w:val="20"/>
        </w:rPr>
      </w:pPr>
      <w:r w:rsidRPr="00E441BB">
        <w:rPr>
          <w:rFonts w:ascii="Verdana" w:hAnsi="Verdana"/>
          <w:b/>
          <w:sz w:val="20"/>
          <w:szCs w:val="20"/>
        </w:rPr>
        <w:lastRenderedPageBreak/>
        <w:t>Data Migration Services AG auf dem DSA</w:t>
      </w:r>
      <w:r>
        <w:rPr>
          <w:rFonts w:ascii="Verdana" w:hAnsi="Verdana"/>
          <w:b/>
          <w:sz w:val="20"/>
          <w:szCs w:val="20"/>
        </w:rPr>
        <w:t>G-Jahreskongress 2019</w:t>
      </w:r>
    </w:p>
    <w:p w:rsidR="00154CE8" w:rsidRDefault="00154CE8" w:rsidP="00B658DA">
      <w:pPr>
        <w:spacing w:after="120" w:line="360" w:lineRule="auto"/>
        <w:rPr>
          <w:rFonts w:ascii="Verdana" w:hAnsi="Verdana"/>
          <w:sz w:val="20"/>
          <w:szCs w:val="20"/>
        </w:rPr>
      </w:pPr>
      <w:r w:rsidRPr="00986E7D">
        <w:rPr>
          <w:rFonts w:ascii="Verdana" w:hAnsi="Verdana"/>
          <w:sz w:val="20"/>
          <w:szCs w:val="20"/>
        </w:rPr>
        <w:t>Die Experten der Data M</w:t>
      </w:r>
      <w:r>
        <w:rPr>
          <w:rFonts w:ascii="Verdana" w:hAnsi="Verdana"/>
          <w:sz w:val="20"/>
          <w:szCs w:val="20"/>
        </w:rPr>
        <w:t xml:space="preserve">igration Services AG zeigen die beiden JiVS IMP-Editionen S/4 und C/4 auf dem </w:t>
      </w:r>
      <w:hyperlink r:id="rId9" w:history="1">
        <w:r w:rsidRPr="00154CE8">
          <w:rPr>
            <w:rStyle w:val="Hyperlink"/>
            <w:rFonts w:ascii="Verdana" w:hAnsi="Verdana"/>
            <w:sz w:val="20"/>
            <w:szCs w:val="20"/>
          </w:rPr>
          <w:t>DSAG-Jahreskongress 2019</w:t>
        </w:r>
      </w:hyperlink>
      <w:r>
        <w:rPr>
          <w:rFonts w:ascii="Verdana" w:hAnsi="Verdana"/>
          <w:sz w:val="20"/>
          <w:szCs w:val="20"/>
        </w:rPr>
        <w:t xml:space="preserve"> in Nürnberg an ihrem Stand mit der Nummer </w:t>
      </w:r>
      <w:r w:rsidRPr="003C449E">
        <w:rPr>
          <w:rFonts w:ascii="Verdana" w:hAnsi="Verdana"/>
          <w:sz w:val="20"/>
          <w:szCs w:val="20"/>
        </w:rPr>
        <w:t>K8</w:t>
      </w:r>
      <w:r>
        <w:rPr>
          <w:rFonts w:ascii="Verdana" w:hAnsi="Verdana"/>
          <w:sz w:val="20"/>
          <w:szCs w:val="20"/>
        </w:rPr>
        <w:t>. Dort berichten sie auch von ihren eigenen Erfahrungen mit der Migration auf SAP C/4HANA unter Nutzung der JiVS IMP-Plattform.</w:t>
      </w:r>
      <w:r w:rsidR="00B658DA">
        <w:rPr>
          <w:rFonts w:ascii="Verdana" w:hAnsi="Verdana"/>
          <w:sz w:val="20"/>
          <w:szCs w:val="20"/>
        </w:rPr>
        <w:br/>
      </w:r>
    </w:p>
    <w:p w:rsidR="00154CE8" w:rsidRPr="006047EA" w:rsidRDefault="00154CE8" w:rsidP="00154CE8">
      <w:pPr>
        <w:spacing w:line="360" w:lineRule="auto"/>
        <w:rPr>
          <w:rFonts w:ascii="Verdana" w:hAnsi="Verdana" w:cs="Arial"/>
          <w:b/>
          <w:sz w:val="18"/>
          <w:szCs w:val="18"/>
        </w:rPr>
      </w:pPr>
      <w:r w:rsidRPr="006047EA">
        <w:rPr>
          <w:rFonts w:ascii="Verdana" w:hAnsi="Verdana" w:cs="Arial"/>
          <w:b/>
          <w:sz w:val="18"/>
          <w:szCs w:val="18"/>
        </w:rPr>
        <w:t>Weitere Informationen</w:t>
      </w:r>
    </w:p>
    <w:tbl>
      <w:tblPr>
        <w:tblStyle w:val="Tabellenraster"/>
        <w:tblW w:w="0" w:type="auto"/>
        <w:tblLook w:val="04A0" w:firstRow="1" w:lastRow="0" w:firstColumn="1" w:lastColumn="0" w:noHBand="0" w:noVBand="1"/>
      </w:tblPr>
      <w:tblGrid>
        <w:gridCol w:w="4246"/>
        <w:gridCol w:w="4247"/>
      </w:tblGrid>
      <w:tr w:rsidR="00B658DA" w:rsidRPr="006047EA" w:rsidTr="00FC29E9">
        <w:tc>
          <w:tcPr>
            <w:tcW w:w="4246" w:type="dxa"/>
          </w:tcPr>
          <w:p w:rsidR="00B658DA" w:rsidRPr="006047EA" w:rsidRDefault="00B658DA" w:rsidP="00FC29E9">
            <w:pPr>
              <w:rPr>
                <w:rFonts w:ascii="Verdana" w:hAnsi="Verdana" w:cs="Arial"/>
                <w:sz w:val="16"/>
                <w:szCs w:val="16"/>
              </w:rPr>
            </w:pPr>
            <w:r w:rsidRPr="006047EA">
              <w:rPr>
                <w:rFonts w:ascii="Verdana" w:hAnsi="Verdana" w:cs="Arial"/>
                <w:sz w:val="16"/>
                <w:szCs w:val="16"/>
              </w:rPr>
              <w:t xml:space="preserve">Data Migration </w:t>
            </w:r>
            <w:r>
              <w:rPr>
                <w:rFonts w:ascii="Verdana" w:hAnsi="Verdana" w:cs="Arial"/>
                <w:sz w:val="16"/>
                <w:szCs w:val="16"/>
              </w:rPr>
              <w:t>International AG</w:t>
            </w:r>
          </w:p>
        </w:tc>
        <w:tc>
          <w:tcPr>
            <w:tcW w:w="4247" w:type="dxa"/>
          </w:tcPr>
          <w:p w:rsidR="00B658DA" w:rsidRPr="006047EA" w:rsidRDefault="00B658DA" w:rsidP="00FC29E9">
            <w:pPr>
              <w:rPr>
                <w:rFonts w:ascii="Verdana" w:hAnsi="Verdana" w:cs="Arial"/>
                <w:sz w:val="16"/>
                <w:szCs w:val="16"/>
              </w:rPr>
            </w:pPr>
            <w:r>
              <w:rPr>
                <w:rFonts w:ascii="Verdana" w:hAnsi="Verdana" w:cs="Arial"/>
                <w:sz w:val="16"/>
                <w:szCs w:val="16"/>
              </w:rPr>
              <w:t>Häfliger Media Consulting</w:t>
            </w:r>
          </w:p>
        </w:tc>
      </w:tr>
      <w:tr w:rsidR="00B658DA" w:rsidRPr="006047EA" w:rsidTr="00FC29E9">
        <w:tc>
          <w:tcPr>
            <w:tcW w:w="4246" w:type="dxa"/>
          </w:tcPr>
          <w:p w:rsidR="00B658DA" w:rsidRPr="006047EA" w:rsidRDefault="00B658DA" w:rsidP="00FC29E9">
            <w:pPr>
              <w:rPr>
                <w:rFonts w:ascii="Verdana" w:hAnsi="Verdana" w:cs="Arial"/>
                <w:sz w:val="16"/>
                <w:szCs w:val="16"/>
              </w:rPr>
            </w:pPr>
            <w:r w:rsidRPr="006047EA">
              <w:rPr>
                <w:rFonts w:ascii="Verdana" w:hAnsi="Verdana" w:cs="Arial"/>
                <w:sz w:val="16"/>
                <w:szCs w:val="16"/>
              </w:rPr>
              <w:t>Tobias Eberle</w:t>
            </w:r>
            <w:r>
              <w:rPr>
                <w:rFonts w:ascii="Verdana" w:hAnsi="Verdana" w:cs="Arial"/>
                <w:sz w:val="16"/>
                <w:szCs w:val="16"/>
              </w:rPr>
              <w:t>, CSO</w:t>
            </w:r>
          </w:p>
        </w:tc>
        <w:tc>
          <w:tcPr>
            <w:tcW w:w="4247" w:type="dxa"/>
          </w:tcPr>
          <w:p w:rsidR="00B658DA" w:rsidRPr="006047EA" w:rsidRDefault="00B658DA" w:rsidP="00FC29E9">
            <w:pPr>
              <w:rPr>
                <w:rFonts w:ascii="Verdana" w:hAnsi="Verdana" w:cs="Arial"/>
                <w:sz w:val="16"/>
                <w:szCs w:val="16"/>
              </w:rPr>
            </w:pPr>
            <w:r>
              <w:rPr>
                <w:rFonts w:ascii="Verdana" w:hAnsi="Verdana" w:cs="Arial"/>
                <w:sz w:val="16"/>
                <w:szCs w:val="16"/>
              </w:rPr>
              <w:t>Markus Häfliger</w:t>
            </w:r>
          </w:p>
        </w:tc>
      </w:tr>
      <w:tr w:rsidR="00B658DA" w:rsidRPr="006047EA" w:rsidTr="00FC29E9">
        <w:tc>
          <w:tcPr>
            <w:tcW w:w="4246" w:type="dxa"/>
          </w:tcPr>
          <w:p w:rsidR="00B658DA" w:rsidRPr="006047EA" w:rsidRDefault="00B658DA" w:rsidP="00FC29E9">
            <w:pPr>
              <w:rPr>
                <w:rFonts w:ascii="Verdana" w:hAnsi="Verdana" w:cs="Arial"/>
                <w:sz w:val="16"/>
                <w:szCs w:val="16"/>
              </w:rPr>
            </w:pPr>
            <w:proofErr w:type="spellStart"/>
            <w:r w:rsidRPr="006047EA">
              <w:rPr>
                <w:rFonts w:ascii="Verdana" w:hAnsi="Verdana" w:cs="Arial"/>
                <w:sz w:val="16"/>
                <w:szCs w:val="16"/>
              </w:rPr>
              <w:t>Zelgstrasse</w:t>
            </w:r>
            <w:proofErr w:type="spellEnd"/>
            <w:r w:rsidRPr="006047EA">
              <w:rPr>
                <w:rFonts w:ascii="Verdana" w:hAnsi="Verdana" w:cs="Arial"/>
                <w:sz w:val="16"/>
                <w:szCs w:val="16"/>
              </w:rPr>
              <w:t xml:space="preserve"> 9</w:t>
            </w:r>
          </w:p>
        </w:tc>
        <w:tc>
          <w:tcPr>
            <w:tcW w:w="4247" w:type="dxa"/>
          </w:tcPr>
          <w:p w:rsidR="00B658DA" w:rsidRPr="006047EA" w:rsidRDefault="00B658DA" w:rsidP="00FC29E9">
            <w:pPr>
              <w:rPr>
                <w:rFonts w:ascii="Verdana" w:hAnsi="Verdana" w:cs="Arial"/>
                <w:sz w:val="16"/>
                <w:szCs w:val="16"/>
              </w:rPr>
            </w:pPr>
            <w:proofErr w:type="spellStart"/>
            <w:r>
              <w:rPr>
                <w:rFonts w:ascii="Verdana" w:hAnsi="Verdana" w:cs="Arial"/>
                <w:sz w:val="16"/>
                <w:szCs w:val="16"/>
              </w:rPr>
              <w:t>Hirslanderstrasse</w:t>
            </w:r>
            <w:proofErr w:type="spellEnd"/>
            <w:r>
              <w:rPr>
                <w:rFonts w:ascii="Verdana" w:hAnsi="Verdana" w:cs="Arial"/>
                <w:sz w:val="16"/>
                <w:szCs w:val="16"/>
              </w:rPr>
              <w:t xml:space="preserve"> 51</w:t>
            </w:r>
          </w:p>
        </w:tc>
      </w:tr>
      <w:tr w:rsidR="00B658DA" w:rsidRPr="006047EA" w:rsidTr="00FC29E9">
        <w:tc>
          <w:tcPr>
            <w:tcW w:w="4246" w:type="dxa"/>
          </w:tcPr>
          <w:p w:rsidR="00B658DA" w:rsidRPr="006047EA" w:rsidRDefault="00B658DA" w:rsidP="00FC29E9">
            <w:pPr>
              <w:rPr>
                <w:rFonts w:ascii="Verdana" w:hAnsi="Verdana" w:cs="Arial"/>
                <w:sz w:val="16"/>
                <w:szCs w:val="16"/>
              </w:rPr>
            </w:pPr>
            <w:r w:rsidRPr="006047EA">
              <w:rPr>
                <w:rFonts w:ascii="Verdana" w:hAnsi="Verdana" w:cs="Arial"/>
                <w:sz w:val="16"/>
                <w:szCs w:val="16"/>
              </w:rPr>
              <w:t>CH-8280 Kreuzlingen</w:t>
            </w:r>
          </w:p>
        </w:tc>
        <w:tc>
          <w:tcPr>
            <w:tcW w:w="4247" w:type="dxa"/>
          </w:tcPr>
          <w:p w:rsidR="00B658DA" w:rsidRPr="006047EA" w:rsidRDefault="00B658DA" w:rsidP="00FC29E9">
            <w:pPr>
              <w:rPr>
                <w:rFonts w:ascii="Verdana" w:hAnsi="Verdana" w:cs="Arial"/>
                <w:sz w:val="16"/>
                <w:szCs w:val="16"/>
              </w:rPr>
            </w:pPr>
            <w:r>
              <w:rPr>
                <w:rFonts w:ascii="Verdana" w:hAnsi="Verdana" w:cs="Arial"/>
                <w:sz w:val="16"/>
                <w:szCs w:val="16"/>
              </w:rPr>
              <w:t>CH-8032 Zürich</w:t>
            </w:r>
          </w:p>
        </w:tc>
      </w:tr>
      <w:tr w:rsidR="00B658DA" w:rsidRPr="006047EA" w:rsidTr="00FC29E9">
        <w:tc>
          <w:tcPr>
            <w:tcW w:w="4246" w:type="dxa"/>
          </w:tcPr>
          <w:p w:rsidR="00B658DA" w:rsidRPr="006047EA" w:rsidRDefault="00B658DA" w:rsidP="00FC29E9">
            <w:pPr>
              <w:rPr>
                <w:rFonts w:ascii="Verdana" w:hAnsi="Verdana" w:cs="Arial"/>
                <w:sz w:val="16"/>
                <w:szCs w:val="16"/>
              </w:rPr>
            </w:pPr>
            <w:r w:rsidRPr="006047EA">
              <w:rPr>
                <w:rFonts w:ascii="Verdana" w:hAnsi="Verdana" w:cs="Arial"/>
                <w:sz w:val="16"/>
                <w:szCs w:val="16"/>
              </w:rPr>
              <w:t>Tel.: +41 71 686 91 39</w:t>
            </w:r>
          </w:p>
        </w:tc>
        <w:tc>
          <w:tcPr>
            <w:tcW w:w="4247" w:type="dxa"/>
          </w:tcPr>
          <w:p w:rsidR="00B658DA" w:rsidRPr="006047EA" w:rsidRDefault="00B658DA" w:rsidP="00FC29E9">
            <w:pPr>
              <w:rPr>
                <w:rFonts w:ascii="Verdana" w:hAnsi="Verdana" w:cs="Arial"/>
                <w:sz w:val="16"/>
                <w:szCs w:val="16"/>
              </w:rPr>
            </w:pPr>
            <w:r w:rsidRPr="006047EA">
              <w:rPr>
                <w:rFonts w:ascii="Verdana" w:hAnsi="Verdana" w:cs="Arial"/>
                <w:sz w:val="16"/>
                <w:szCs w:val="16"/>
              </w:rPr>
              <w:t>Tel.: +</w:t>
            </w:r>
            <w:r>
              <w:rPr>
                <w:rFonts w:ascii="Verdana" w:hAnsi="Verdana" w:cs="Arial"/>
                <w:sz w:val="16"/>
                <w:szCs w:val="16"/>
              </w:rPr>
              <w:t>41 44 422 66 00</w:t>
            </w:r>
          </w:p>
        </w:tc>
      </w:tr>
      <w:tr w:rsidR="00B658DA" w:rsidRPr="006047EA" w:rsidTr="00FC29E9">
        <w:tc>
          <w:tcPr>
            <w:tcW w:w="4246" w:type="dxa"/>
          </w:tcPr>
          <w:p w:rsidR="00B658DA" w:rsidRPr="006047EA" w:rsidRDefault="00B658DA" w:rsidP="00FC29E9">
            <w:pPr>
              <w:rPr>
                <w:rFonts w:ascii="Verdana" w:hAnsi="Verdana" w:cs="Arial"/>
                <w:sz w:val="16"/>
                <w:szCs w:val="16"/>
              </w:rPr>
            </w:pPr>
            <w:r w:rsidRPr="006047EA">
              <w:rPr>
                <w:rFonts w:ascii="Verdana" w:hAnsi="Verdana" w:cs="Arial"/>
                <w:sz w:val="16"/>
                <w:szCs w:val="16"/>
              </w:rPr>
              <w:t xml:space="preserve">E-Mail: </w:t>
            </w:r>
            <w:hyperlink r:id="rId10" w:history="1">
              <w:r>
                <w:rPr>
                  <w:rStyle w:val="Hyperlink"/>
                  <w:rFonts w:ascii="Verdana" w:hAnsi="Verdana" w:cs="Arial"/>
                  <w:sz w:val="16"/>
                  <w:szCs w:val="16"/>
                </w:rPr>
                <w:t>tobias.eberle@dms-global.com</w:t>
              </w:r>
            </w:hyperlink>
            <w:r>
              <w:rPr>
                <w:rFonts w:ascii="Verdana" w:hAnsi="Verdana" w:cs="Arial"/>
                <w:sz w:val="16"/>
                <w:szCs w:val="16"/>
              </w:rPr>
              <w:t xml:space="preserve"> </w:t>
            </w:r>
          </w:p>
        </w:tc>
        <w:tc>
          <w:tcPr>
            <w:tcW w:w="4247" w:type="dxa"/>
          </w:tcPr>
          <w:p w:rsidR="00B658DA" w:rsidRPr="006047EA" w:rsidRDefault="00B658DA" w:rsidP="00FC29E9">
            <w:pPr>
              <w:rPr>
                <w:rFonts w:ascii="Verdana" w:hAnsi="Verdana" w:cs="Arial"/>
                <w:sz w:val="16"/>
                <w:szCs w:val="16"/>
              </w:rPr>
            </w:pPr>
            <w:r>
              <w:rPr>
                <w:rFonts w:ascii="Verdana" w:hAnsi="Verdana" w:cs="Arial"/>
                <w:sz w:val="16"/>
                <w:szCs w:val="16"/>
              </w:rPr>
              <w:t xml:space="preserve">E-Mail: </w:t>
            </w:r>
            <w:hyperlink r:id="rId11" w:history="1">
              <w:r w:rsidRPr="00DC34D3">
                <w:rPr>
                  <w:rStyle w:val="Hyperlink"/>
                  <w:rFonts w:ascii="Verdana" w:hAnsi="Verdana" w:cs="Arial"/>
                  <w:sz w:val="16"/>
                  <w:szCs w:val="16"/>
                </w:rPr>
                <w:t>haefliger@haefligermediaconsulting.com</w:t>
              </w:r>
            </w:hyperlink>
            <w:r>
              <w:rPr>
                <w:rFonts w:ascii="Verdana" w:hAnsi="Verdana" w:cs="Arial"/>
                <w:sz w:val="16"/>
                <w:szCs w:val="16"/>
              </w:rPr>
              <w:t xml:space="preserve"> </w:t>
            </w:r>
          </w:p>
        </w:tc>
      </w:tr>
      <w:tr w:rsidR="00B658DA" w:rsidRPr="006047EA" w:rsidTr="00FC29E9">
        <w:tc>
          <w:tcPr>
            <w:tcW w:w="4246" w:type="dxa"/>
          </w:tcPr>
          <w:p w:rsidR="00B658DA" w:rsidRPr="006047EA" w:rsidRDefault="00B658DA" w:rsidP="00FC29E9">
            <w:pPr>
              <w:rPr>
                <w:rFonts w:ascii="Verdana" w:hAnsi="Verdana" w:cs="Arial"/>
                <w:b/>
                <w:sz w:val="18"/>
                <w:szCs w:val="18"/>
              </w:rPr>
            </w:pPr>
            <w:r w:rsidRPr="006047EA">
              <w:rPr>
                <w:rFonts w:ascii="Verdana" w:hAnsi="Verdana" w:cs="Arial"/>
                <w:sz w:val="16"/>
                <w:szCs w:val="16"/>
              </w:rPr>
              <w:t xml:space="preserve">Internet: </w:t>
            </w:r>
            <w:hyperlink r:id="rId12" w:history="1">
              <w:r>
                <w:rPr>
                  <w:rStyle w:val="Hyperlink"/>
                  <w:rFonts w:ascii="Verdana" w:hAnsi="Verdana" w:cs="Arial"/>
                  <w:sz w:val="16"/>
                  <w:szCs w:val="16"/>
                </w:rPr>
                <w:t>www.dms-global.com</w:t>
              </w:r>
            </w:hyperlink>
          </w:p>
        </w:tc>
        <w:tc>
          <w:tcPr>
            <w:tcW w:w="4247" w:type="dxa"/>
          </w:tcPr>
          <w:p w:rsidR="00B658DA" w:rsidRPr="006047EA" w:rsidRDefault="00B658DA" w:rsidP="00FC29E9">
            <w:pPr>
              <w:rPr>
                <w:rFonts w:ascii="Verdana" w:hAnsi="Verdana" w:cs="Arial"/>
                <w:sz w:val="16"/>
                <w:szCs w:val="16"/>
              </w:rPr>
            </w:pPr>
            <w:r w:rsidRPr="006047EA">
              <w:rPr>
                <w:rFonts w:ascii="Verdana" w:hAnsi="Verdana" w:cs="Arial"/>
                <w:sz w:val="16"/>
                <w:szCs w:val="16"/>
              </w:rPr>
              <w:t xml:space="preserve">Internet: </w:t>
            </w:r>
            <w:hyperlink r:id="rId13" w:history="1">
              <w:r w:rsidRPr="00DC34D3">
                <w:rPr>
                  <w:rStyle w:val="Hyperlink"/>
                  <w:rFonts w:ascii="Verdana" w:hAnsi="Verdana" w:cs="Arial"/>
                  <w:sz w:val="16"/>
                  <w:szCs w:val="16"/>
                </w:rPr>
                <w:t>www.haefligermediaconsulting.com</w:t>
              </w:r>
            </w:hyperlink>
            <w:r>
              <w:rPr>
                <w:rFonts w:ascii="Verdana" w:hAnsi="Verdana" w:cs="Arial"/>
                <w:sz w:val="16"/>
                <w:szCs w:val="16"/>
              </w:rPr>
              <w:t xml:space="preserve"> </w:t>
            </w:r>
            <w:r w:rsidRPr="006047EA">
              <w:rPr>
                <w:rFonts w:ascii="Verdana" w:hAnsi="Verdana" w:cs="Arial"/>
                <w:sz w:val="16"/>
                <w:szCs w:val="16"/>
              </w:rPr>
              <w:t xml:space="preserve">  </w:t>
            </w:r>
          </w:p>
        </w:tc>
      </w:tr>
    </w:tbl>
    <w:p w:rsidR="00154CE8" w:rsidRPr="006047EA" w:rsidRDefault="00154CE8" w:rsidP="00154CE8">
      <w:pPr>
        <w:rPr>
          <w:rFonts w:ascii="Verdana" w:hAnsi="Verdana" w:cs="Arial"/>
          <w:b/>
          <w:sz w:val="16"/>
          <w:szCs w:val="16"/>
        </w:rPr>
      </w:pPr>
    </w:p>
    <w:p w:rsidR="00154CE8" w:rsidRPr="006047EA" w:rsidRDefault="00154CE8" w:rsidP="00154CE8">
      <w:pPr>
        <w:rPr>
          <w:rFonts w:ascii="Verdana" w:hAnsi="Verdana" w:cs="Arial"/>
          <w:b/>
          <w:sz w:val="16"/>
          <w:szCs w:val="16"/>
        </w:rPr>
      </w:pPr>
    </w:p>
    <w:p w:rsidR="00154CE8" w:rsidRPr="006047EA" w:rsidRDefault="00154CE8" w:rsidP="00154CE8">
      <w:pPr>
        <w:rPr>
          <w:rFonts w:ascii="Verdana" w:hAnsi="Verdana" w:cs="Arial"/>
          <w:b/>
          <w:sz w:val="16"/>
          <w:szCs w:val="16"/>
        </w:rPr>
      </w:pPr>
      <w:r w:rsidRPr="006047EA">
        <w:rPr>
          <w:rFonts w:ascii="Verdana" w:hAnsi="Verdana" w:cs="Arial"/>
          <w:b/>
          <w:sz w:val="16"/>
          <w:szCs w:val="16"/>
        </w:rPr>
        <w:t>Data Migration Services AG</w:t>
      </w:r>
    </w:p>
    <w:p w:rsidR="00154CE8" w:rsidRPr="00154CE8" w:rsidRDefault="00154CE8">
      <w:pPr>
        <w:rPr>
          <w:rFonts w:ascii="Verdana" w:hAnsi="Verdana" w:cs="Arial"/>
          <w:sz w:val="16"/>
          <w:szCs w:val="16"/>
        </w:rPr>
      </w:pPr>
      <w:r w:rsidRPr="006047EA">
        <w:rPr>
          <w:rFonts w:ascii="Verdana" w:hAnsi="Verdana" w:cs="Arial"/>
          <w:sz w:val="16"/>
          <w:szCs w:val="16"/>
        </w:rPr>
        <w:t>Die Data Migration Services AG mit Sitz in Kreuzlingen beschäftigt sich seit der Gründung 1996 mit Datenmigration und -management</w:t>
      </w:r>
      <w:r>
        <w:rPr>
          <w:rFonts w:ascii="Verdana" w:hAnsi="Verdana" w:cs="Arial"/>
          <w:sz w:val="16"/>
          <w:szCs w:val="16"/>
        </w:rPr>
        <w:t xml:space="preserve">; die internationalen Vertriebs- und </w:t>
      </w:r>
      <w:proofErr w:type="spellStart"/>
      <w:r>
        <w:rPr>
          <w:rFonts w:ascii="Verdana" w:hAnsi="Verdana" w:cs="Arial"/>
          <w:sz w:val="16"/>
          <w:szCs w:val="16"/>
        </w:rPr>
        <w:t>Delivery</w:t>
      </w:r>
      <w:proofErr w:type="spellEnd"/>
      <w:r>
        <w:rPr>
          <w:rFonts w:ascii="Verdana" w:hAnsi="Verdana" w:cs="Arial"/>
          <w:sz w:val="16"/>
          <w:szCs w:val="16"/>
        </w:rPr>
        <w:t>-Gesellschaften firmieren unter dem gemeinsamen Dach der 2019 gegründeten und ebenfalls in Kreuzlingen ansässigen Data Migration International AG.</w:t>
      </w:r>
      <w:r w:rsidRPr="006047EA">
        <w:rPr>
          <w:rFonts w:ascii="Verdana" w:hAnsi="Verdana" w:cs="Arial"/>
          <w:sz w:val="16"/>
          <w:szCs w:val="16"/>
        </w:rPr>
        <w:t xml:space="preserve"> Kern des Angebots bildet die JiVS</w:t>
      </w:r>
      <w:r>
        <w:rPr>
          <w:rFonts w:ascii="Verdana" w:hAnsi="Verdana" w:cs="Arial"/>
          <w:sz w:val="16"/>
          <w:szCs w:val="16"/>
        </w:rPr>
        <w:t xml:space="preserve"> IMP</w:t>
      </w:r>
      <w:r w:rsidRPr="006047EA">
        <w:rPr>
          <w:rFonts w:ascii="Verdana" w:hAnsi="Verdana" w:cs="Arial"/>
          <w:sz w:val="16"/>
          <w:szCs w:val="16"/>
        </w:rPr>
        <w:t xml:space="preserve">-Plattform, mit deren Hilfe sich der gesamte Lifecycle von Unternehmensdaten system- und applikationsunabhängig managen lässt. </w:t>
      </w:r>
      <w:r>
        <w:rPr>
          <w:rFonts w:ascii="Verdana" w:hAnsi="Verdana" w:cs="Arial"/>
          <w:sz w:val="16"/>
          <w:szCs w:val="16"/>
        </w:rPr>
        <w:t>Zu</w:t>
      </w:r>
      <w:r w:rsidRPr="006047EA">
        <w:rPr>
          <w:rFonts w:ascii="Verdana" w:hAnsi="Verdana" w:cs="Arial"/>
          <w:sz w:val="16"/>
          <w:szCs w:val="16"/>
        </w:rPr>
        <w:t xml:space="preserve">m Leistungsspektrum der Plattform </w:t>
      </w:r>
      <w:r>
        <w:rPr>
          <w:rFonts w:ascii="Verdana" w:hAnsi="Verdana" w:cs="Arial"/>
          <w:sz w:val="16"/>
          <w:szCs w:val="16"/>
        </w:rPr>
        <w:t xml:space="preserve">für Informationsmanagement </w:t>
      </w:r>
      <w:r w:rsidRPr="006047EA">
        <w:rPr>
          <w:rFonts w:ascii="Verdana" w:hAnsi="Verdana" w:cs="Arial"/>
          <w:sz w:val="16"/>
          <w:szCs w:val="16"/>
        </w:rPr>
        <w:t xml:space="preserve">gehören die Migration, Historisierung und Bereitstellung von Daten und Informationen. </w:t>
      </w:r>
      <w:r>
        <w:rPr>
          <w:rFonts w:ascii="Verdana" w:hAnsi="Verdana" w:cs="Arial"/>
          <w:sz w:val="16"/>
          <w:szCs w:val="16"/>
        </w:rPr>
        <w:t xml:space="preserve">Mittels JiVS IMP lassen sich die Betriebskosten um 80 Prozent senken, der Migrationsaufwand auf neue Softwaregenerationen halbieren und Informationszugriff sowie Rechtssicherheit zu 100 Prozent gewährleisten. So verschaffen </w:t>
      </w:r>
      <w:r w:rsidRPr="006047EA">
        <w:rPr>
          <w:rFonts w:ascii="Verdana" w:hAnsi="Verdana" w:cs="Arial"/>
          <w:sz w:val="16"/>
          <w:szCs w:val="16"/>
        </w:rPr>
        <w:t>die Historisierung und die sich daran anschlie</w:t>
      </w:r>
      <w:r>
        <w:rPr>
          <w:rFonts w:ascii="Verdana" w:hAnsi="Verdana" w:cs="Arial"/>
          <w:sz w:val="16"/>
          <w:szCs w:val="16"/>
        </w:rPr>
        <w:t>ß</w:t>
      </w:r>
      <w:r w:rsidRPr="006047EA">
        <w:rPr>
          <w:rFonts w:ascii="Verdana" w:hAnsi="Verdana" w:cs="Arial"/>
          <w:sz w:val="16"/>
          <w:szCs w:val="16"/>
        </w:rPr>
        <w:t xml:space="preserve">ende Stilllegung von Altsystemen zahlreichen namhaften Kunden wie ABB, </w:t>
      </w:r>
      <w:proofErr w:type="spellStart"/>
      <w:r w:rsidRPr="006047EA">
        <w:rPr>
          <w:rFonts w:ascii="Verdana" w:hAnsi="Verdana" w:cs="Arial"/>
          <w:sz w:val="16"/>
          <w:szCs w:val="16"/>
        </w:rPr>
        <w:t>ABInBev</w:t>
      </w:r>
      <w:proofErr w:type="spellEnd"/>
      <w:r w:rsidRPr="006047EA">
        <w:rPr>
          <w:rFonts w:ascii="Verdana" w:hAnsi="Verdana" w:cs="Arial"/>
          <w:sz w:val="16"/>
          <w:szCs w:val="16"/>
        </w:rPr>
        <w:t xml:space="preserve">, ALSTOM, Mercedes, General Electric, Commerzbank oder Deutsche Telekom Kostenvorteile sowie mehr Flexibilität und Agilität. Weitere Informationen zum Unternehmen und seinen Lösungen finden sich unter </w:t>
      </w:r>
      <w:hyperlink r:id="rId14" w:history="1">
        <w:r>
          <w:rPr>
            <w:rStyle w:val="Hyperlink"/>
            <w:rFonts w:ascii="Verdana" w:hAnsi="Verdana" w:cs="Arial"/>
            <w:sz w:val="16"/>
            <w:szCs w:val="16"/>
          </w:rPr>
          <w:t>www.dms-global.com</w:t>
        </w:r>
      </w:hyperlink>
      <w:r w:rsidRPr="006047EA">
        <w:rPr>
          <w:rFonts w:ascii="Verdana" w:hAnsi="Verdana" w:cs="Arial"/>
          <w:sz w:val="16"/>
          <w:szCs w:val="16"/>
        </w:rPr>
        <w:t>.</w:t>
      </w:r>
    </w:p>
    <w:p w:rsidR="0008755A" w:rsidRPr="00154CE8" w:rsidRDefault="0008755A">
      <w:pPr>
        <w:rPr>
          <w:rFonts w:ascii="Verdana" w:hAnsi="Verdana" w:cs="Arial"/>
          <w:sz w:val="16"/>
          <w:szCs w:val="16"/>
        </w:rPr>
      </w:pPr>
    </w:p>
    <w:sectPr w:rsidR="0008755A" w:rsidRPr="00154CE8" w:rsidSect="00E92EED">
      <w:footerReference w:type="default" r:id="rId15"/>
      <w:pgSz w:w="11906" w:h="16838" w:code="9"/>
      <w:pgMar w:top="1276" w:right="1418" w:bottom="1418" w:left="1985" w:header="59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EA4" w:rsidRDefault="00FA0EA4" w:rsidP="00290278">
      <w:r>
        <w:separator/>
      </w:r>
    </w:p>
  </w:endnote>
  <w:endnote w:type="continuationSeparator" w:id="0">
    <w:p w:rsidR="00FA0EA4" w:rsidRDefault="00FA0EA4" w:rsidP="0029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D" w:rsidRPr="00DF51EA" w:rsidRDefault="00290278">
    <w:pPr>
      <w:pStyle w:val="Fuzeile"/>
      <w:rPr>
        <w:rFonts w:ascii="Verdana" w:hAnsi="Verdana" w:cs="Arial"/>
        <w:sz w:val="16"/>
        <w:szCs w:val="16"/>
      </w:rPr>
    </w:pPr>
    <w:r>
      <w:rPr>
        <w:rFonts w:ascii="Arial" w:hAnsi="Arial" w:cs="Arial"/>
        <w:sz w:val="20"/>
        <w:szCs w:val="20"/>
      </w:rPr>
      <w:tab/>
    </w:r>
    <w:r>
      <w:rPr>
        <w:rFonts w:ascii="Arial" w:hAnsi="Arial" w:cs="Arial"/>
        <w:sz w:val="20"/>
        <w:szCs w:val="20"/>
      </w:rPr>
      <w:tab/>
    </w:r>
    <w:r w:rsidRPr="00DF51EA">
      <w:rPr>
        <w:rFonts w:ascii="Verdana" w:hAnsi="Verdana" w:cs="Arial"/>
        <w:sz w:val="16"/>
        <w:szCs w:val="16"/>
      </w:rPr>
      <w:t xml:space="preserve">Seite </w:t>
    </w:r>
    <w:r w:rsidRPr="00DF51EA">
      <w:rPr>
        <w:rStyle w:val="Seitenzahl"/>
        <w:rFonts w:ascii="Verdana" w:hAnsi="Verdana" w:cs="Arial"/>
        <w:sz w:val="16"/>
        <w:szCs w:val="16"/>
      </w:rPr>
      <w:fldChar w:fldCharType="begin"/>
    </w:r>
    <w:r w:rsidRPr="00DF51EA">
      <w:rPr>
        <w:rStyle w:val="Seitenzahl"/>
        <w:rFonts w:ascii="Verdana" w:hAnsi="Verdana" w:cs="Arial"/>
        <w:sz w:val="16"/>
        <w:szCs w:val="16"/>
      </w:rPr>
      <w:instrText xml:space="preserve"> PAGE </w:instrText>
    </w:r>
    <w:r w:rsidRPr="00DF51EA">
      <w:rPr>
        <w:rStyle w:val="Seitenzahl"/>
        <w:rFonts w:ascii="Verdana" w:hAnsi="Verdana" w:cs="Arial"/>
        <w:sz w:val="16"/>
        <w:szCs w:val="16"/>
      </w:rPr>
      <w:fldChar w:fldCharType="separate"/>
    </w:r>
    <w:r>
      <w:rPr>
        <w:rStyle w:val="Seitenzahl"/>
        <w:rFonts w:ascii="Verdana" w:hAnsi="Verdana" w:cs="Arial"/>
        <w:noProof/>
        <w:sz w:val="16"/>
        <w:szCs w:val="16"/>
      </w:rPr>
      <w:t>3</w:t>
    </w:r>
    <w:r w:rsidRPr="00DF51EA">
      <w:rPr>
        <w:rStyle w:val="Seitenzahl"/>
        <w:rFonts w:ascii="Verdana" w:hAnsi="Verdana" w:cs="Arial"/>
        <w:sz w:val="16"/>
        <w:szCs w:val="16"/>
      </w:rPr>
      <w:fldChar w:fldCharType="end"/>
    </w:r>
    <w:r w:rsidRPr="00DF51EA">
      <w:rPr>
        <w:rStyle w:val="Seitenzahl"/>
        <w:rFonts w:ascii="Verdana" w:hAnsi="Verdana" w:cs="Arial"/>
        <w:sz w:val="16"/>
        <w:szCs w:val="16"/>
      </w:rPr>
      <w:t xml:space="preserve"> von </w:t>
    </w:r>
    <w:r w:rsidRPr="00DF51EA">
      <w:rPr>
        <w:rStyle w:val="Seitenzahl"/>
        <w:rFonts w:ascii="Verdana" w:hAnsi="Verdana" w:cs="Arial"/>
        <w:sz w:val="16"/>
        <w:szCs w:val="16"/>
      </w:rPr>
      <w:fldChar w:fldCharType="begin"/>
    </w:r>
    <w:r w:rsidRPr="00DF51EA">
      <w:rPr>
        <w:rStyle w:val="Seitenzahl"/>
        <w:rFonts w:ascii="Verdana" w:hAnsi="Verdana" w:cs="Arial"/>
        <w:sz w:val="16"/>
        <w:szCs w:val="16"/>
      </w:rPr>
      <w:instrText xml:space="preserve"> NUMPAGES </w:instrText>
    </w:r>
    <w:r w:rsidRPr="00DF51EA">
      <w:rPr>
        <w:rStyle w:val="Seitenzahl"/>
        <w:rFonts w:ascii="Verdana" w:hAnsi="Verdana" w:cs="Arial"/>
        <w:sz w:val="16"/>
        <w:szCs w:val="16"/>
      </w:rPr>
      <w:fldChar w:fldCharType="separate"/>
    </w:r>
    <w:r>
      <w:rPr>
        <w:rStyle w:val="Seitenzahl"/>
        <w:rFonts w:ascii="Verdana" w:hAnsi="Verdana" w:cs="Arial"/>
        <w:noProof/>
        <w:sz w:val="16"/>
        <w:szCs w:val="16"/>
      </w:rPr>
      <w:t>3</w:t>
    </w:r>
    <w:r w:rsidRPr="00DF51EA">
      <w:rPr>
        <w:rStyle w:val="Seitenzahl"/>
        <w:rFonts w:ascii="Verdana" w:hAnsi="Verdan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EA4" w:rsidRDefault="00FA0EA4" w:rsidP="00290278">
      <w:r>
        <w:separator/>
      </w:r>
    </w:p>
  </w:footnote>
  <w:footnote w:type="continuationSeparator" w:id="0">
    <w:p w:rsidR="00FA0EA4" w:rsidRDefault="00FA0EA4" w:rsidP="0029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7F2"/>
    <w:multiLevelType w:val="hybridMultilevel"/>
    <w:tmpl w:val="4F0CE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E8"/>
    <w:rsid w:val="0008755A"/>
    <w:rsid w:val="000F7F33"/>
    <w:rsid w:val="00154AAC"/>
    <w:rsid w:val="00154CE8"/>
    <w:rsid w:val="0020321E"/>
    <w:rsid w:val="00290278"/>
    <w:rsid w:val="003B158A"/>
    <w:rsid w:val="00B658DA"/>
    <w:rsid w:val="00D52FAF"/>
    <w:rsid w:val="00FA0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C7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4CE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54CE8"/>
    <w:pPr>
      <w:tabs>
        <w:tab w:val="center" w:pos="4536"/>
        <w:tab w:val="right" w:pos="9072"/>
      </w:tabs>
    </w:pPr>
  </w:style>
  <w:style w:type="character" w:customStyle="1" w:styleId="FuzeileZchn">
    <w:name w:val="Fußzeile Zchn"/>
    <w:basedOn w:val="Absatz-Standardschriftart"/>
    <w:link w:val="Fuzeile"/>
    <w:rsid w:val="00154CE8"/>
    <w:rPr>
      <w:rFonts w:ascii="Times New Roman" w:eastAsia="Times New Roman" w:hAnsi="Times New Roman" w:cs="Times New Roman"/>
      <w:sz w:val="24"/>
      <w:szCs w:val="24"/>
      <w:lang w:eastAsia="de-DE"/>
    </w:rPr>
  </w:style>
  <w:style w:type="character" w:styleId="Seitenzahl">
    <w:name w:val="page number"/>
    <w:basedOn w:val="Absatz-Standardschriftart"/>
    <w:rsid w:val="00154CE8"/>
  </w:style>
  <w:style w:type="character" w:styleId="Hyperlink">
    <w:name w:val="Hyperlink"/>
    <w:basedOn w:val="Absatz-Standardschriftart"/>
    <w:uiPriority w:val="99"/>
    <w:unhideWhenUsed/>
    <w:rsid w:val="00154CE8"/>
    <w:rPr>
      <w:color w:val="0563C1" w:themeColor="hyperlink"/>
      <w:u w:val="single"/>
    </w:rPr>
  </w:style>
  <w:style w:type="table" w:styleId="Tabellenraster">
    <w:name w:val="Table Grid"/>
    <w:basedOn w:val="NormaleTabelle"/>
    <w:uiPriority w:val="39"/>
    <w:rsid w:val="0015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4CE8"/>
    <w:pPr>
      <w:ind w:left="720"/>
      <w:contextualSpacing/>
    </w:pPr>
  </w:style>
  <w:style w:type="character" w:styleId="NichtaufgelsteErwhnung">
    <w:name w:val="Unresolved Mention"/>
    <w:basedOn w:val="Absatz-Standardschriftart"/>
    <w:uiPriority w:val="99"/>
    <w:semiHidden/>
    <w:unhideWhenUsed/>
    <w:rsid w:val="00154CE8"/>
    <w:rPr>
      <w:color w:val="605E5C"/>
      <w:shd w:val="clear" w:color="auto" w:fill="E1DFDD"/>
    </w:rPr>
  </w:style>
  <w:style w:type="paragraph" w:styleId="Kopfzeile">
    <w:name w:val="header"/>
    <w:basedOn w:val="Standard"/>
    <w:link w:val="KopfzeileZchn"/>
    <w:uiPriority w:val="99"/>
    <w:unhideWhenUsed/>
    <w:rsid w:val="00290278"/>
    <w:pPr>
      <w:tabs>
        <w:tab w:val="center" w:pos="4536"/>
        <w:tab w:val="right" w:pos="9072"/>
      </w:tabs>
    </w:pPr>
  </w:style>
  <w:style w:type="character" w:customStyle="1" w:styleId="KopfzeileZchn">
    <w:name w:val="Kopfzeile Zchn"/>
    <w:basedOn w:val="Absatz-Standardschriftart"/>
    <w:link w:val="Kopfzeile"/>
    <w:uiPriority w:val="99"/>
    <w:rsid w:val="00290278"/>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87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ag.de/kongress" TargetMode="External"/><Relationship Id="rId13" Type="http://schemas.openxmlformats.org/officeDocument/2006/relationships/hyperlink" Target="http://www.haefligermediaconsult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ms-glob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efliger@haefligermediaconsult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obias.eberle@dms-global.com" TargetMode="External"/><Relationship Id="rId4" Type="http://schemas.openxmlformats.org/officeDocument/2006/relationships/webSettings" Target="webSettings.xml"/><Relationship Id="rId9" Type="http://schemas.openxmlformats.org/officeDocument/2006/relationships/hyperlink" Target="https://www.dsag.de/kongress" TargetMode="External"/><Relationship Id="rId14" Type="http://schemas.openxmlformats.org/officeDocument/2006/relationships/hyperlink" Target="http://www.dms-glob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7988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2019-09-04T13:17:00Z</dcterms:created>
  <dcterms:modified xsi:type="dcterms:W3CDTF">2019-09-04T15:35:00Z</dcterms:modified>
</cp:coreProperties>
</file>