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8360" w14:textId="39EC04B7" w:rsidR="00F61FD0" w:rsidRPr="00F61FD0" w:rsidRDefault="00F61FD0" w:rsidP="00F61FD0">
      <w:pPr>
        <w:spacing w:before="240" w:after="240"/>
        <w:jc w:val="center"/>
        <w:rPr>
          <w:rFonts w:ascii="Times New Roman" w:eastAsia="Times New Roman" w:hAnsi="Times New Roman" w:cs="Times New Roman"/>
          <w:color w:val="000000"/>
          <w:kern w:val="0"/>
          <w:lang w:eastAsia="en-GB"/>
          <w14:ligatures w14:val="none"/>
        </w:rPr>
      </w:pPr>
      <w:r w:rsidRPr="00F61FD0">
        <w:rPr>
          <w:rFonts w:ascii="Arial" w:eastAsia="Times New Roman" w:hAnsi="Arial" w:cs="Arial"/>
          <w:b/>
          <w:bCs/>
          <w:color w:val="000000"/>
          <w:kern w:val="0"/>
          <w:sz w:val="22"/>
          <w:szCs w:val="22"/>
          <w:lang w:eastAsia="en-GB"/>
          <w14:ligatures w14:val="none"/>
        </w:rPr>
        <w:t>Workday erhält Auftrag für die HR-Systemlandschaft</w:t>
      </w:r>
      <w:r>
        <w:rPr>
          <w:rFonts w:ascii="Times New Roman" w:eastAsia="Times New Roman" w:hAnsi="Times New Roman" w:cs="Times New Roman"/>
          <w:color w:val="000000"/>
          <w:kern w:val="0"/>
          <w:lang w:val="de-DE" w:eastAsia="en-GB"/>
          <w14:ligatures w14:val="none"/>
        </w:rPr>
        <w:t xml:space="preserve"> </w:t>
      </w:r>
      <w:r w:rsidRPr="00F61FD0">
        <w:rPr>
          <w:rFonts w:ascii="Arial" w:eastAsia="Times New Roman" w:hAnsi="Arial" w:cs="Arial"/>
          <w:b/>
          <w:bCs/>
          <w:color w:val="000000"/>
          <w:kern w:val="0"/>
          <w:sz w:val="22"/>
          <w:szCs w:val="22"/>
          <w:lang w:eastAsia="en-GB"/>
          <w14:ligatures w14:val="none"/>
        </w:rPr>
        <w:t xml:space="preserve">von Mercedes-Benz </w:t>
      </w:r>
      <w:r w:rsidRPr="00F61FD0">
        <w:rPr>
          <w:rFonts w:ascii="Arial" w:eastAsia="Times New Roman" w:hAnsi="Arial" w:cs="Arial"/>
          <w:b/>
          <w:bCs/>
          <w:color w:val="000000"/>
          <w:kern w:val="0"/>
          <w:lang w:eastAsia="en-GB"/>
          <w14:ligatures w14:val="none"/>
        </w:rPr>
        <w:t> </w:t>
      </w:r>
    </w:p>
    <w:p w14:paraId="2227E600" w14:textId="77777777" w:rsidR="00F61FD0" w:rsidRPr="00F61FD0" w:rsidRDefault="00F61FD0" w:rsidP="00F61FD0">
      <w:pPr>
        <w:spacing w:before="240" w:after="240"/>
        <w:jc w:val="center"/>
        <w:rPr>
          <w:rFonts w:ascii="Times New Roman" w:eastAsia="Times New Roman" w:hAnsi="Times New Roman" w:cs="Times New Roman"/>
          <w:color w:val="000000"/>
          <w:kern w:val="0"/>
          <w:lang w:eastAsia="en-GB"/>
          <w14:ligatures w14:val="none"/>
        </w:rPr>
      </w:pPr>
      <w:r w:rsidRPr="00F61FD0">
        <w:rPr>
          <w:rFonts w:ascii="Arial" w:eastAsia="Times New Roman" w:hAnsi="Arial" w:cs="Arial"/>
          <w:i/>
          <w:iCs/>
          <w:color w:val="000000"/>
          <w:kern w:val="0"/>
          <w:sz w:val="22"/>
          <w:szCs w:val="22"/>
          <w:lang w:eastAsia="en-GB"/>
          <w14:ligatures w14:val="none"/>
        </w:rPr>
        <w:t>Strategische Partnerschaft für die weitere Digitalisierung der globalen HR-Systeme</w:t>
      </w:r>
    </w:p>
    <w:p w14:paraId="6FAF4598"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320DCFE1" w14:textId="31D8D715" w:rsidR="00F61FD0" w:rsidRPr="00F61FD0" w:rsidRDefault="00F61FD0" w:rsidP="00F61FD0">
      <w:pPr>
        <w:rPr>
          <w:rFonts w:ascii="Times New Roman" w:eastAsia="Times New Roman" w:hAnsi="Times New Roman" w:cs="Times New Roman"/>
          <w:color w:val="000000"/>
          <w:kern w:val="0"/>
          <w:lang w:eastAsia="en-GB"/>
          <w14:ligatures w14:val="none"/>
        </w:rPr>
      </w:pPr>
      <w:r w:rsidRPr="006C02D6">
        <w:rPr>
          <w:rFonts w:ascii="Arial" w:eastAsia="Times New Roman" w:hAnsi="Arial" w:cs="Arial"/>
          <w:b/>
          <w:bCs/>
          <w:color w:val="000000"/>
          <w:kern w:val="0"/>
          <w:sz w:val="22"/>
          <w:szCs w:val="22"/>
          <w:lang w:val="en-US" w:eastAsia="en-GB"/>
          <w14:ligatures w14:val="none"/>
        </w:rPr>
        <w:t xml:space="preserve">MUNICH, Germany, May </w:t>
      </w:r>
      <w:r w:rsidRPr="00F61FD0">
        <w:rPr>
          <w:rFonts w:ascii="Arial" w:eastAsia="Times New Roman" w:hAnsi="Arial" w:cs="Arial"/>
          <w:b/>
          <w:bCs/>
          <w:color w:val="000000"/>
          <w:kern w:val="0"/>
          <w:sz w:val="22"/>
          <w:szCs w:val="22"/>
          <w:lang w:val="en-US" w:eastAsia="en-GB"/>
          <w14:ligatures w14:val="none"/>
        </w:rPr>
        <w:t>04</w:t>
      </w:r>
      <w:r w:rsidRPr="006C02D6">
        <w:rPr>
          <w:rFonts w:ascii="Arial" w:eastAsia="Times New Roman" w:hAnsi="Arial" w:cs="Arial"/>
          <w:b/>
          <w:bCs/>
          <w:color w:val="000000"/>
          <w:kern w:val="0"/>
          <w:sz w:val="22"/>
          <w:szCs w:val="22"/>
          <w:lang w:val="en-US" w:eastAsia="en-GB"/>
          <w14:ligatures w14:val="none"/>
        </w:rPr>
        <w:t xml:space="preserve">, 2023 </w:t>
      </w:r>
      <w:r w:rsidRPr="006C02D6">
        <w:rPr>
          <w:rFonts w:ascii="Arial" w:eastAsia="Times New Roman" w:hAnsi="Arial" w:cs="Arial"/>
          <w:color w:val="000000"/>
          <w:kern w:val="0"/>
          <w:sz w:val="22"/>
          <w:szCs w:val="22"/>
          <w:lang w:val="en-US" w:eastAsia="en-GB"/>
          <w14:ligatures w14:val="none"/>
        </w:rPr>
        <w:t xml:space="preserve">-- </w:t>
      </w:r>
      <w:hyperlink r:id="rId5" w:history="1">
        <w:r w:rsidRPr="006C02D6">
          <w:rPr>
            <w:rFonts w:ascii="Arial" w:eastAsia="Times New Roman" w:hAnsi="Arial" w:cs="Arial"/>
            <w:color w:val="0000FF"/>
            <w:kern w:val="0"/>
            <w:sz w:val="22"/>
            <w:szCs w:val="22"/>
            <w:u w:val="single"/>
            <w:lang w:val="en-US" w:eastAsia="en-GB"/>
            <w14:ligatures w14:val="none"/>
          </w:rPr>
          <w:t>Workday, Inc.</w:t>
        </w:r>
      </w:hyperlink>
      <w:r w:rsidRPr="006C02D6">
        <w:rPr>
          <w:rFonts w:ascii="Arial" w:eastAsia="Times New Roman" w:hAnsi="Arial" w:cs="Arial"/>
          <w:color w:val="000000"/>
          <w:kern w:val="0"/>
          <w:sz w:val="22"/>
          <w:szCs w:val="22"/>
          <w:lang w:val="en-US" w:eastAsia="en-GB"/>
          <w14:ligatures w14:val="none"/>
        </w:rPr>
        <w:t xml:space="preserve"> </w:t>
      </w:r>
      <w:r w:rsidRPr="00F61FD0">
        <w:rPr>
          <w:rFonts w:ascii="Arial" w:eastAsia="Times New Roman" w:hAnsi="Arial" w:cs="Arial"/>
          <w:color w:val="000000"/>
          <w:kern w:val="0"/>
          <w:sz w:val="22"/>
          <w:szCs w:val="22"/>
          <w:lang w:eastAsia="en-GB"/>
          <w14:ligatures w14:val="none"/>
        </w:rPr>
        <w:t xml:space="preserve">(NASDAQ: WDAY), ein führender Anbieter von Enterprise-Cloud-Anwendungen für das </w:t>
      </w:r>
      <w:hyperlink r:id="rId6" w:history="1">
        <w:r w:rsidRPr="00F61FD0">
          <w:rPr>
            <w:rFonts w:ascii="Arial" w:eastAsia="Times New Roman" w:hAnsi="Arial" w:cs="Arial"/>
            <w:color w:val="0000FF"/>
            <w:kern w:val="0"/>
            <w:sz w:val="22"/>
            <w:szCs w:val="22"/>
            <w:u w:val="single"/>
            <w:lang w:eastAsia="en-GB"/>
            <w14:ligatures w14:val="none"/>
          </w:rPr>
          <w:t>Finanz-</w:t>
        </w:r>
      </w:hyperlink>
      <w:r w:rsidRPr="00F61FD0">
        <w:rPr>
          <w:rFonts w:ascii="Arial" w:eastAsia="Times New Roman" w:hAnsi="Arial" w:cs="Arial"/>
          <w:color w:val="000000"/>
          <w:kern w:val="0"/>
          <w:sz w:val="22"/>
          <w:szCs w:val="22"/>
          <w:lang w:eastAsia="en-GB"/>
          <w14:ligatures w14:val="none"/>
        </w:rPr>
        <w:t xml:space="preserve"> und </w:t>
      </w:r>
      <w:hyperlink r:id="rId7" w:history="1">
        <w:r w:rsidRPr="00F61FD0">
          <w:rPr>
            <w:rFonts w:ascii="Arial" w:eastAsia="Times New Roman" w:hAnsi="Arial" w:cs="Arial"/>
            <w:color w:val="0000FF"/>
            <w:kern w:val="0"/>
            <w:sz w:val="22"/>
            <w:szCs w:val="22"/>
            <w:u w:val="single"/>
            <w:lang w:eastAsia="en-GB"/>
            <w14:ligatures w14:val="none"/>
          </w:rPr>
          <w:t>Personalwesen</w:t>
        </w:r>
      </w:hyperlink>
      <w:r w:rsidRPr="00F61FD0">
        <w:rPr>
          <w:rFonts w:ascii="Arial" w:eastAsia="Times New Roman" w:hAnsi="Arial" w:cs="Arial"/>
          <w:color w:val="000000"/>
          <w:kern w:val="0"/>
          <w:sz w:val="22"/>
          <w:szCs w:val="22"/>
          <w:lang w:eastAsia="en-GB"/>
          <w14:ligatures w14:val="none"/>
        </w:rPr>
        <w:t xml:space="preserve">, gab heute bekannt, dass sich die </w:t>
      </w:r>
      <w:hyperlink r:id="rId8" w:history="1">
        <w:r w:rsidRPr="00F61FD0">
          <w:rPr>
            <w:rFonts w:ascii="Arial" w:eastAsia="Times New Roman" w:hAnsi="Arial" w:cs="Arial"/>
            <w:color w:val="000000"/>
            <w:kern w:val="0"/>
            <w:sz w:val="22"/>
            <w:szCs w:val="22"/>
            <w:u w:val="single"/>
            <w:lang w:eastAsia="en-GB"/>
            <w14:ligatures w14:val="none"/>
          </w:rPr>
          <w:t>Mercedes-Benz Group AG</w:t>
        </w:r>
      </w:hyperlink>
      <w:r w:rsidRPr="00F61FD0">
        <w:rPr>
          <w:rFonts w:ascii="Arial" w:eastAsia="Times New Roman" w:hAnsi="Arial" w:cs="Arial"/>
          <w:color w:val="000000"/>
          <w:kern w:val="0"/>
          <w:sz w:val="22"/>
          <w:szCs w:val="22"/>
          <w:lang w:eastAsia="en-GB"/>
          <w14:ligatures w14:val="none"/>
        </w:rPr>
        <w:t xml:space="preserve"> für den zukünftigen Einsatz von  </w:t>
      </w:r>
      <w:hyperlink r:id="rId9" w:history="1">
        <w:proofErr w:type="spellStart"/>
        <w:r w:rsidRPr="00F61FD0">
          <w:rPr>
            <w:rFonts w:ascii="Arial" w:eastAsia="Times New Roman" w:hAnsi="Arial" w:cs="Arial"/>
            <w:color w:val="1155CC"/>
            <w:kern w:val="0"/>
            <w:sz w:val="22"/>
            <w:szCs w:val="22"/>
            <w:u w:val="single"/>
            <w:lang w:eastAsia="en-GB"/>
            <w14:ligatures w14:val="none"/>
          </w:rPr>
          <w:t>Workday</w:t>
        </w:r>
        <w:proofErr w:type="spellEnd"/>
        <w:r w:rsidRPr="00F61FD0">
          <w:rPr>
            <w:rFonts w:ascii="Arial" w:eastAsia="Times New Roman" w:hAnsi="Arial" w:cs="Arial"/>
            <w:color w:val="1155CC"/>
            <w:kern w:val="0"/>
            <w:sz w:val="22"/>
            <w:szCs w:val="22"/>
            <w:u w:val="single"/>
            <w:lang w:eastAsia="en-GB"/>
            <w14:ligatures w14:val="none"/>
          </w:rPr>
          <w:t xml:space="preserve"> Human Capital Management (HCM) </w:t>
        </w:r>
      </w:hyperlink>
      <w:r w:rsidRPr="00F61FD0">
        <w:rPr>
          <w:rFonts w:ascii="Arial" w:eastAsia="Times New Roman" w:hAnsi="Arial" w:cs="Arial"/>
          <w:color w:val="000000"/>
          <w:kern w:val="0"/>
          <w:sz w:val="22"/>
          <w:szCs w:val="22"/>
          <w:lang w:eastAsia="en-GB"/>
          <w14:ligatures w14:val="none"/>
        </w:rPr>
        <w:t xml:space="preserve">entschieden hat. Ziel </w:t>
      </w:r>
      <w:r w:rsidR="000D6EB3">
        <w:rPr>
          <w:rFonts w:ascii="Arial" w:eastAsia="Times New Roman" w:hAnsi="Arial" w:cs="Arial"/>
          <w:color w:val="000000"/>
          <w:kern w:val="0"/>
          <w:sz w:val="22"/>
          <w:szCs w:val="22"/>
          <w:lang w:eastAsia="en-GB"/>
          <w14:ligatures w14:val="none"/>
        </w:rPr>
        <w:t>des</w:t>
      </w:r>
      <w:r w:rsidRPr="00F61FD0">
        <w:rPr>
          <w:rFonts w:ascii="Arial" w:eastAsia="Times New Roman" w:hAnsi="Arial" w:cs="Arial"/>
          <w:color w:val="000000"/>
          <w:kern w:val="0"/>
          <w:sz w:val="22"/>
          <w:szCs w:val="22"/>
          <w:lang w:eastAsia="en-GB"/>
          <w14:ligatures w14:val="none"/>
        </w:rPr>
        <w:t xml:space="preserve"> neuen HCM ist es, HR-Prozesse global zu harmonisieren, zu vereinfachen und zu automatisieren auf Basis einer einheitlichen Datengrundlage. </w:t>
      </w:r>
    </w:p>
    <w:p w14:paraId="56ECC7B9"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54B6EE01" w14:textId="0EF86DD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color w:val="000000"/>
          <w:kern w:val="0"/>
          <w:sz w:val="22"/>
          <w:szCs w:val="22"/>
          <w:lang w:eastAsia="en-GB"/>
          <w14:ligatures w14:val="none"/>
        </w:rPr>
        <w:t>„Mercedes-Benz ist eine weltweit beliebte Marke und ein ikonischer deutscher Hersteller und Innovator mit einer mehr als hundertdrei</w:t>
      </w:r>
      <w:r w:rsidR="000D6EB3">
        <w:rPr>
          <w:rFonts w:ascii="Arial" w:eastAsia="Times New Roman" w:hAnsi="Arial" w:cs="Arial"/>
          <w:color w:val="000000"/>
          <w:kern w:val="0"/>
          <w:sz w:val="22"/>
          <w:szCs w:val="22"/>
          <w:lang w:eastAsia="en-GB"/>
          <w14:ligatures w14:val="none"/>
        </w:rPr>
        <w:t>ss</w:t>
      </w:r>
      <w:r w:rsidRPr="00F61FD0">
        <w:rPr>
          <w:rFonts w:ascii="Arial" w:eastAsia="Times New Roman" w:hAnsi="Arial" w:cs="Arial"/>
          <w:color w:val="000000"/>
          <w:kern w:val="0"/>
          <w:sz w:val="22"/>
          <w:szCs w:val="22"/>
          <w:lang w:eastAsia="en-GB"/>
          <w14:ligatures w14:val="none"/>
        </w:rPr>
        <w:t xml:space="preserve">igjährigen Geschichte. Wir freuen uns auf eine langfristige Partnerschaft, bei der wir die Ziele des Unternehmens bei der digitalen Transformation unterstützen können. Dieses Vertrauen in Workday bestärkt uns darin, unseren erfolgreichen Ansatz fortzusetzen, die besten Technologien zu liefern, um Unternehmen dabei </w:t>
      </w:r>
      <w:r w:rsidR="000D6EB3">
        <w:rPr>
          <w:rFonts w:ascii="Arial" w:eastAsia="Times New Roman" w:hAnsi="Arial" w:cs="Arial"/>
          <w:color w:val="000000"/>
          <w:kern w:val="0"/>
          <w:sz w:val="22"/>
          <w:szCs w:val="22"/>
          <w:lang w:eastAsia="en-GB"/>
          <w14:ligatures w14:val="none"/>
        </w:rPr>
        <w:t xml:space="preserve">zu </w:t>
      </w:r>
      <w:r w:rsidRPr="00F61FD0">
        <w:rPr>
          <w:rFonts w:ascii="Arial" w:eastAsia="Times New Roman" w:hAnsi="Arial" w:cs="Arial"/>
          <w:color w:val="000000"/>
          <w:kern w:val="0"/>
          <w:sz w:val="22"/>
          <w:szCs w:val="22"/>
          <w:lang w:eastAsia="en-GB"/>
          <w14:ligatures w14:val="none"/>
        </w:rPr>
        <w:t>unterstützen, in einer Zeit des Wandels erfolgreich zu sein”, erklärt Christopher Knörr, Group Vice President für die DACH-Region bei Workday.</w:t>
      </w:r>
    </w:p>
    <w:p w14:paraId="08D5887D"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02E1DB03" w14:textId="7777777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color w:val="000000"/>
          <w:kern w:val="0"/>
          <w:sz w:val="22"/>
          <w:szCs w:val="22"/>
          <w:lang w:eastAsia="en-GB"/>
          <w14:ligatures w14:val="none"/>
        </w:rPr>
        <w:t>Unter anderem bietet Workday HCM folgende Vorteile:</w:t>
      </w:r>
    </w:p>
    <w:p w14:paraId="2D9BAD06" w14:textId="079F3C2D" w:rsidR="00F61FD0" w:rsidRPr="00F61FD0" w:rsidRDefault="00F61FD0" w:rsidP="00F61FD0">
      <w:pPr>
        <w:rPr>
          <w:rFonts w:ascii="Times New Roman" w:eastAsia="Times New Roman" w:hAnsi="Times New Roman" w:cs="Times New Roman"/>
          <w:color w:val="000000"/>
          <w:kern w:val="0"/>
          <w:lang w:eastAsia="en-GB"/>
          <w14:ligatures w14:val="none"/>
        </w:rPr>
      </w:pPr>
    </w:p>
    <w:p w14:paraId="48499C18" w14:textId="77777777" w:rsidR="00F61FD0" w:rsidRPr="00F61FD0" w:rsidRDefault="00F61FD0" w:rsidP="00F61FD0">
      <w:pPr>
        <w:numPr>
          <w:ilvl w:val="0"/>
          <w:numId w:val="1"/>
        </w:numPr>
        <w:textAlignment w:val="baseline"/>
        <w:rPr>
          <w:rFonts w:ascii="Arial" w:eastAsia="Times New Roman" w:hAnsi="Arial" w:cs="Arial"/>
          <w:color w:val="000000"/>
          <w:kern w:val="0"/>
          <w:sz w:val="22"/>
          <w:szCs w:val="22"/>
          <w:lang w:eastAsia="en-GB"/>
          <w14:ligatures w14:val="none"/>
        </w:rPr>
      </w:pPr>
      <w:r w:rsidRPr="00F61FD0">
        <w:rPr>
          <w:rFonts w:ascii="Arial" w:eastAsia="Times New Roman" w:hAnsi="Arial" w:cs="Arial"/>
          <w:color w:val="000000"/>
          <w:kern w:val="0"/>
          <w:sz w:val="22"/>
          <w:szCs w:val="22"/>
          <w:lang w:eastAsia="en-GB"/>
          <w14:ligatures w14:val="none"/>
        </w:rPr>
        <w:t>Schnellere Entscheidungen und abteilungsübergreifende Reportings in Echtzeit durch Zugriff auf eine einheitliche Datengrundlage.</w:t>
      </w:r>
    </w:p>
    <w:p w14:paraId="4AF61830" w14:textId="77777777" w:rsidR="00F61FD0" w:rsidRPr="00F61FD0" w:rsidRDefault="00F61FD0" w:rsidP="00F61FD0">
      <w:pPr>
        <w:numPr>
          <w:ilvl w:val="0"/>
          <w:numId w:val="1"/>
        </w:numPr>
        <w:textAlignment w:val="baseline"/>
        <w:rPr>
          <w:rFonts w:ascii="Arial" w:eastAsia="Times New Roman" w:hAnsi="Arial" w:cs="Arial"/>
          <w:color w:val="000000"/>
          <w:kern w:val="0"/>
          <w:sz w:val="22"/>
          <w:szCs w:val="22"/>
          <w:lang w:eastAsia="en-GB"/>
          <w14:ligatures w14:val="none"/>
        </w:rPr>
      </w:pPr>
      <w:r w:rsidRPr="00F61FD0">
        <w:rPr>
          <w:rFonts w:ascii="Arial" w:eastAsia="Times New Roman" w:hAnsi="Arial" w:cs="Arial"/>
          <w:color w:val="000000"/>
          <w:kern w:val="0"/>
          <w:sz w:val="22"/>
          <w:szCs w:val="22"/>
          <w:lang w:eastAsia="en-GB"/>
          <w14:ligatures w14:val="none"/>
        </w:rPr>
        <w:t>Individuelle Entwicklung- und Förderungsmöglichkeiten von Mitarbeitenden mit dem Skills- und Performance-Management.</w:t>
      </w:r>
    </w:p>
    <w:p w14:paraId="5E0AD09D" w14:textId="77777777" w:rsidR="00F61FD0" w:rsidRPr="00F61FD0" w:rsidRDefault="00F61FD0" w:rsidP="00F61FD0">
      <w:pPr>
        <w:numPr>
          <w:ilvl w:val="0"/>
          <w:numId w:val="1"/>
        </w:numPr>
        <w:textAlignment w:val="baseline"/>
        <w:rPr>
          <w:rFonts w:ascii="Arial" w:eastAsia="Times New Roman" w:hAnsi="Arial" w:cs="Arial"/>
          <w:color w:val="000000"/>
          <w:kern w:val="0"/>
          <w:sz w:val="20"/>
          <w:szCs w:val="20"/>
          <w:lang w:eastAsia="en-GB"/>
          <w14:ligatures w14:val="none"/>
        </w:rPr>
      </w:pPr>
      <w:r w:rsidRPr="00F61FD0">
        <w:rPr>
          <w:rFonts w:ascii="Arial" w:eastAsia="Times New Roman" w:hAnsi="Arial" w:cs="Arial"/>
          <w:color w:val="000000"/>
          <w:kern w:val="0"/>
          <w:sz w:val="22"/>
          <w:szCs w:val="22"/>
          <w:lang w:eastAsia="en-GB"/>
          <w14:ligatures w14:val="none"/>
        </w:rPr>
        <w:t>Mobile Employee Experience durch die intuitive Bedienbarkeit und einfache Handhabung der Applikation.</w:t>
      </w:r>
    </w:p>
    <w:p w14:paraId="5FF1F571"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6061EB28" w14:textId="7777777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color w:val="000000"/>
          <w:kern w:val="0"/>
          <w:sz w:val="22"/>
          <w:szCs w:val="22"/>
          <w:lang w:eastAsia="en-GB"/>
          <w14:ligatures w14:val="none"/>
        </w:rPr>
        <w:t>Der native Cloud-Ansatz der Lösung, die hohe Kundenzufriedenheitsrate von 95 Prozent und die signifikanten Sicherheits- und Compliance-Standards waren ausschlaggebend für Mercedes-Benz, sich für die Partnerschaft mit Workday zu entscheiden.</w:t>
      </w:r>
    </w:p>
    <w:p w14:paraId="27874815" w14:textId="77777777" w:rsidR="00F61FD0" w:rsidRPr="00F61FD0" w:rsidRDefault="00F61FD0" w:rsidP="00F61FD0">
      <w:pPr>
        <w:spacing w:after="240"/>
        <w:rPr>
          <w:rFonts w:ascii="Times New Roman" w:eastAsia="Times New Roman" w:hAnsi="Times New Roman" w:cs="Times New Roman"/>
          <w:color w:val="000000"/>
          <w:kern w:val="0"/>
          <w:lang w:eastAsia="en-GB"/>
          <w14:ligatures w14:val="none"/>
        </w:rPr>
      </w:pPr>
    </w:p>
    <w:p w14:paraId="0BE50C59" w14:textId="7777777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b/>
          <w:bCs/>
          <w:color w:val="333333"/>
          <w:kern w:val="0"/>
          <w:sz w:val="22"/>
          <w:szCs w:val="22"/>
          <w:lang w:eastAsia="en-GB"/>
          <w14:ligatures w14:val="none"/>
        </w:rPr>
        <w:t>Über Workday</w:t>
      </w:r>
      <w:r w:rsidRPr="00F61FD0">
        <w:rPr>
          <w:rFonts w:ascii="Arial" w:eastAsia="Times New Roman" w:hAnsi="Arial" w:cs="Arial"/>
          <w:color w:val="333333"/>
          <w:kern w:val="0"/>
          <w:sz w:val="22"/>
          <w:szCs w:val="22"/>
          <w:lang w:eastAsia="en-GB"/>
          <w14:ligatures w14:val="none"/>
        </w:rPr>
        <w:br/>
      </w:r>
      <w:hyperlink r:id="rId10" w:history="1">
        <w:r w:rsidRPr="00F61FD0">
          <w:rPr>
            <w:rFonts w:ascii="Arial" w:eastAsia="Times New Roman" w:hAnsi="Arial" w:cs="Arial"/>
            <w:color w:val="0875E1"/>
            <w:kern w:val="0"/>
            <w:sz w:val="22"/>
            <w:szCs w:val="22"/>
            <w:u w:val="single"/>
            <w:lang w:eastAsia="en-GB"/>
            <w14:ligatures w14:val="none"/>
          </w:rPr>
          <w:t>Workday</w:t>
        </w:r>
      </w:hyperlink>
      <w:r w:rsidRPr="00F61FD0">
        <w:rPr>
          <w:rFonts w:ascii="Arial" w:eastAsia="Times New Roman" w:hAnsi="Arial" w:cs="Arial"/>
          <w:color w:val="0875E1"/>
          <w:kern w:val="0"/>
          <w:sz w:val="22"/>
          <w:szCs w:val="22"/>
          <w:u w:val="single"/>
          <w:lang w:eastAsia="en-GB"/>
          <w14:ligatures w14:val="none"/>
        </w:rPr>
        <w:t xml:space="preserve"> </w:t>
      </w:r>
      <w:r w:rsidRPr="00F61FD0">
        <w:rPr>
          <w:rFonts w:ascii="Arial" w:eastAsia="Times New Roman" w:hAnsi="Arial" w:cs="Arial"/>
          <w:color w:val="333333"/>
          <w:kern w:val="0"/>
          <w:sz w:val="22"/>
          <w:szCs w:val="22"/>
          <w:lang w:eastAsia="en-GB"/>
          <w14:ligatures w14:val="none"/>
        </w:rPr>
        <w:t xml:space="preserve">ist ein führender Anbieter von Enterprise-Cloud-Anwendungen für das </w:t>
      </w:r>
      <w:hyperlink r:id="rId11" w:history="1">
        <w:r w:rsidRPr="00F61FD0">
          <w:rPr>
            <w:rFonts w:ascii="Arial" w:eastAsia="Times New Roman" w:hAnsi="Arial" w:cs="Arial"/>
            <w:color w:val="0875E1"/>
            <w:kern w:val="0"/>
            <w:sz w:val="22"/>
            <w:szCs w:val="22"/>
            <w:u w:val="single"/>
            <w:lang w:eastAsia="en-GB"/>
            <w14:ligatures w14:val="none"/>
          </w:rPr>
          <w:t>Finanz-</w:t>
        </w:r>
      </w:hyperlink>
      <w:r w:rsidRPr="00F61FD0">
        <w:rPr>
          <w:rFonts w:ascii="Arial" w:eastAsia="Times New Roman" w:hAnsi="Arial" w:cs="Arial"/>
          <w:color w:val="0875E1"/>
          <w:kern w:val="0"/>
          <w:sz w:val="22"/>
          <w:szCs w:val="22"/>
          <w:u w:val="single"/>
          <w:lang w:eastAsia="en-GB"/>
          <w14:ligatures w14:val="none"/>
        </w:rPr>
        <w:t xml:space="preserve"> </w:t>
      </w:r>
      <w:r w:rsidRPr="00F61FD0">
        <w:rPr>
          <w:rFonts w:ascii="Arial" w:eastAsia="Times New Roman" w:hAnsi="Arial" w:cs="Arial"/>
          <w:color w:val="333333"/>
          <w:kern w:val="0"/>
          <w:sz w:val="22"/>
          <w:szCs w:val="22"/>
          <w:lang w:eastAsia="en-GB"/>
          <w14:ligatures w14:val="none"/>
        </w:rPr>
        <w:t xml:space="preserve">und </w:t>
      </w:r>
      <w:hyperlink r:id="rId12" w:history="1">
        <w:r w:rsidRPr="00F61FD0">
          <w:rPr>
            <w:rFonts w:ascii="Arial" w:eastAsia="Times New Roman" w:hAnsi="Arial" w:cs="Arial"/>
            <w:color w:val="0875E1"/>
            <w:kern w:val="0"/>
            <w:sz w:val="22"/>
            <w:szCs w:val="22"/>
            <w:u w:val="single"/>
            <w:lang w:eastAsia="en-GB"/>
            <w14:ligatures w14:val="none"/>
          </w:rPr>
          <w:t>Personalwesen</w:t>
        </w:r>
      </w:hyperlink>
      <w:r w:rsidRPr="00F61FD0">
        <w:rPr>
          <w:rFonts w:ascii="Arial" w:eastAsia="Times New Roman" w:hAnsi="Arial" w:cs="Arial"/>
          <w:color w:val="333333"/>
          <w:kern w:val="0"/>
          <w:sz w:val="22"/>
          <w:szCs w:val="22"/>
          <w:lang w:eastAsia="en-GB"/>
          <w14:ligatures w14:val="none"/>
        </w:rPr>
        <w:t xml:space="preserve">, mit denen sich Kunden an neue Gegebenheiten anpassen und in einer sich wandelnden Welt behaupten können. Die Workday-Anwendungen für Finanzmanagement, Personalwesen, Planung, Ausgabenmanagement und Analyse basieren auf künstlicher Intelligenz und Machine Learning, um Unternehmen auf der ganzen Welt dabei zu helfen, die Zukunft der Arbeit zu meistern. Workday wird von mehr als 10.000 Unternehmen aus den verschiedensten Branchen weltweit eingesetzt - von mittelständischen Unternehmen bis hin zu mehr als 50 % der </w:t>
      </w:r>
      <w:r w:rsidRPr="00F61FD0">
        <w:rPr>
          <w:rFonts w:ascii="Arial" w:eastAsia="Times New Roman" w:hAnsi="Arial" w:cs="Arial"/>
          <w:i/>
          <w:iCs/>
          <w:color w:val="333333"/>
          <w:kern w:val="0"/>
          <w:sz w:val="22"/>
          <w:szCs w:val="22"/>
          <w:lang w:eastAsia="en-GB"/>
          <w14:ligatures w14:val="none"/>
        </w:rPr>
        <w:t>Fortune 500</w:t>
      </w:r>
      <w:r w:rsidRPr="00F61FD0">
        <w:rPr>
          <w:rFonts w:ascii="Arial" w:eastAsia="Times New Roman" w:hAnsi="Arial" w:cs="Arial"/>
          <w:color w:val="333333"/>
          <w:kern w:val="0"/>
          <w:sz w:val="22"/>
          <w:szCs w:val="22"/>
          <w:lang w:eastAsia="en-GB"/>
          <w14:ligatures w14:val="none"/>
        </w:rPr>
        <w:t xml:space="preserve">. Für weitere Informationen zu Workday besuchen Sie </w:t>
      </w:r>
      <w:hyperlink r:id="rId13" w:history="1">
        <w:r w:rsidRPr="00F61FD0">
          <w:rPr>
            <w:rFonts w:ascii="Arial" w:eastAsia="Times New Roman" w:hAnsi="Arial" w:cs="Arial"/>
            <w:color w:val="0875E1"/>
            <w:kern w:val="0"/>
            <w:sz w:val="22"/>
            <w:szCs w:val="22"/>
            <w:u w:val="single"/>
            <w:lang w:eastAsia="en-GB"/>
            <w14:ligatures w14:val="none"/>
          </w:rPr>
          <w:t>workday.de</w:t>
        </w:r>
      </w:hyperlink>
      <w:r w:rsidRPr="00F61FD0">
        <w:rPr>
          <w:rFonts w:ascii="Arial" w:eastAsia="Times New Roman" w:hAnsi="Arial" w:cs="Arial"/>
          <w:color w:val="333333"/>
          <w:kern w:val="0"/>
          <w:sz w:val="22"/>
          <w:szCs w:val="22"/>
          <w:lang w:eastAsia="en-GB"/>
          <w14:ligatures w14:val="none"/>
        </w:rPr>
        <w:t>.</w:t>
      </w:r>
    </w:p>
    <w:p w14:paraId="6D176714"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35DA65AC" w14:textId="7777777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color w:val="333333"/>
          <w:kern w:val="0"/>
          <w:sz w:val="22"/>
          <w:szCs w:val="22"/>
          <w:lang w:eastAsia="en-GB"/>
          <w14:ligatures w14:val="none"/>
        </w:rPr>
        <w:t>© 2023. Workday, Inc. Alle Rechte vorbehalten. Workday und das Workday-Logo sind eingetragene Marken von Workday, Inc. Alle anderen Marken- und Produktnamen sind Marken oder eingetragene Marken der jeweiligen Inhaber.</w:t>
      </w:r>
    </w:p>
    <w:p w14:paraId="167B579F" w14:textId="77777777" w:rsidR="00F61FD0" w:rsidRPr="00F61FD0" w:rsidRDefault="00F61FD0" w:rsidP="00F61FD0">
      <w:pPr>
        <w:spacing w:after="240"/>
        <w:rPr>
          <w:rFonts w:ascii="Times New Roman" w:eastAsia="Times New Roman" w:hAnsi="Times New Roman" w:cs="Times New Roman"/>
          <w:color w:val="000000"/>
          <w:kern w:val="0"/>
          <w:lang w:eastAsia="en-GB"/>
          <w14:ligatures w14:val="none"/>
        </w:rPr>
      </w:pPr>
      <w:r w:rsidRPr="00F61FD0">
        <w:rPr>
          <w:rFonts w:ascii="Times New Roman" w:eastAsia="Times New Roman" w:hAnsi="Times New Roman" w:cs="Times New Roman"/>
          <w:color w:val="000000"/>
          <w:kern w:val="0"/>
          <w:lang w:eastAsia="en-GB"/>
          <w14:ligatures w14:val="none"/>
        </w:rPr>
        <w:lastRenderedPageBreak/>
        <w:br/>
      </w:r>
      <w:r w:rsidRPr="00F61FD0">
        <w:rPr>
          <w:rFonts w:ascii="Times New Roman" w:eastAsia="Times New Roman" w:hAnsi="Times New Roman" w:cs="Times New Roman"/>
          <w:color w:val="000000"/>
          <w:kern w:val="0"/>
          <w:lang w:eastAsia="en-GB"/>
          <w14:ligatures w14:val="none"/>
        </w:rPr>
        <w:br/>
      </w:r>
    </w:p>
    <w:p w14:paraId="14DD23F7" w14:textId="13FF71FE"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b/>
          <w:bCs/>
          <w:color w:val="333333"/>
          <w:kern w:val="0"/>
          <w:sz w:val="22"/>
          <w:szCs w:val="22"/>
          <w:lang w:eastAsia="en-GB"/>
          <w14:ligatures w14:val="none"/>
        </w:rPr>
        <w:t>Zukunftsgerichtete Aussagen</w:t>
      </w:r>
      <w:r w:rsidRPr="00F61FD0">
        <w:rPr>
          <w:rFonts w:ascii="Arial" w:eastAsia="Times New Roman" w:hAnsi="Arial" w:cs="Arial"/>
          <w:color w:val="333333"/>
          <w:kern w:val="0"/>
          <w:sz w:val="22"/>
          <w:szCs w:val="22"/>
          <w:lang w:eastAsia="en-GB"/>
          <w14:ligatures w14:val="none"/>
        </w:rPr>
        <w:br/>
        <w:t>Diese Pressemitteilung enthält zukunftsgerichtete Aussagen, die unter anderem Aussagen über die Pläne, Überzeugungen und Erwartungen von Workday enthalten. Diese zukunftsgerichteten Aussagen beruhen ausschlie</w:t>
      </w:r>
      <w:r w:rsidR="000D6EB3">
        <w:rPr>
          <w:rFonts w:ascii="Arial" w:eastAsia="Times New Roman" w:hAnsi="Arial" w:cs="Arial"/>
          <w:color w:val="333333"/>
          <w:kern w:val="0"/>
          <w:sz w:val="22"/>
          <w:szCs w:val="22"/>
          <w:lang w:eastAsia="en-GB"/>
          <w14:ligatures w14:val="none"/>
        </w:rPr>
        <w:t>ss</w:t>
      </w:r>
      <w:r w:rsidRPr="00F61FD0">
        <w:rPr>
          <w:rFonts w:ascii="Arial" w:eastAsia="Times New Roman" w:hAnsi="Arial" w:cs="Arial"/>
          <w:color w:val="333333"/>
          <w:kern w:val="0"/>
          <w:sz w:val="22"/>
          <w:szCs w:val="22"/>
          <w:lang w:eastAsia="en-GB"/>
          <w14:ligatures w14:val="none"/>
        </w:rPr>
        <w:t>lich auf den derzeit verfügbaren Informationen und unseren derzeitigen Überzeugungen, Erwartungen und Annahmen. Da sich zukunftsgerichtete Aussagen auf die Zukunft beziehen, unterliegen sie inhärenten Risiken, Ungewissheiten, Annahmen und Änderungen der Umstände, die schwer vorherzusagen sind und von denen viele au</w:t>
      </w:r>
      <w:r w:rsidR="000D6EB3">
        <w:rPr>
          <w:rFonts w:ascii="Arial" w:eastAsia="Times New Roman" w:hAnsi="Arial" w:cs="Arial"/>
          <w:color w:val="333333"/>
          <w:kern w:val="0"/>
          <w:sz w:val="22"/>
          <w:szCs w:val="22"/>
          <w:lang w:eastAsia="en-GB"/>
          <w14:ligatures w14:val="none"/>
        </w:rPr>
        <w:t>ss</w:t>
      </w:r>
      <w:r w:rsidRPr="00F61FD0">
        <w:rPr>
          <w:rFonts w:ascii="Arial" w:eastAsia="Times New Roman" w:hAnsi="Arial" w:cs="Arial"/>
          <w:color w:val="333333"/>
          <w:kern w:val="0"/>
          <w:sz w:val="22"/>
          <w:szCs w:val="22"/>
          <w:lang w:eastAsia="en-GB"/>
          <w14:ligatures w14:val="none"/>
        </w:rPr>
        <w:t>erhalb unserer Kontrolle liegen. Sollten sich die Risiken verwirklichen, die Annahmen sich als falsch erweisen oder unerwartete Änderungen der Umstände eintreten, könnten die tatsächlichen Ergebnisse erheblich von den Ergebnissen abweichen, die in diesen zukunftsgerichteten Aussagen enthalten sind, und daher sollten Sie sich nicht auf zukunftsgerichtete Aussagen verlassen. Zu den Risiken gehören unter anderem die Risiken, die in den von uns bei der Securities and Exchange Commission ("SEC") eingereichten Berichten beschrieben sind, einschlie</w:t>
      </w:r>
      <w:r w:rsidR="000D6EB3">
        <w:rPr>
          <w:rFonts w:ascii="Arial" w:eastAsia="Times New Roman" w:hAnsi="Arial" w:cs="Arial"/>
          <w:color w:val="333333"/>
          <w:kern w:val="0"/>
          <w:sz w:val="22"/>
          <w:szCs w:val="22"/>
          <w:lang w:eastAsia="en-GB"/>
          <w14:ligatures w14:val="none"/>
        </w:rPr>
        <w:t>ss</w:t>
      </w:r>
      <w:r w:rsidRPr="00F61FD0">
        <w:rPr>
          <w:rFonts w:ascii="Arial" w:eastAsia="Times New Roman" w:hAnsi="Arial" w:cs="Arial"/>
          <w:color w:val="333333"/>
          <w:kern w:val="0"/>
          <w:sz w:val="22"/>
          <w:szCs w:val="22"/>
          <w:lang w:eastAsia="en-GB"/>
          <w14:ligatures w14:val="none"/>
        </w:rPr>
        <w:t>lich unseres Formulars 10-K für das am 31. Januar 2023 beendete Geschäftsquartal, sowie andere Berichte, die wir bei der SEC eingereicht haben oder einreichen werden, und die dazu führen könnten, dass die tatsächlichen Ergebnisse von den Erwartungen abweichen. Workday übernimmt keine Verpflichtung und beabsichtigt derzeit auch nicht, solche zukunftsgerichteten Aussagen nach dem Datum dieser Mitteilung zu aktualisieren.</w:t>
      </w:r>
    </w:p>
    <w:p w14:paraId="02B96CDD" w14:textId="77777777" w:rsidR="00F61FD0" w:rsidRPr="00F61FD0" w:rsidRDefault="00F61FD0" w:rsidP="00F61FD0">
      <w:pPr>
        <w:rPr>
          <w:rFonts w:ascii="Times New Roman" w:eastAsia="Times New Roman" w:hAnsi="Times New Roman" w:cs="Times New Roman"/>
          <w:color w:val="000000"/>
          <w:kern w:val="0"/>
          <w:lang w:eastAsia="en-GB"/>
          <w14:ligatures w14:val="none"/>
        </w:rPr>
      </w:pPr>
      <w:r w:rsidRPr="00F61FD0">
        <w:rPr>
          <w:rFonts w:ascii="Arial" w:eastAsia="Times New Roman" w:hAnsi="Arial" w:cs="Arial"/>
          <w:color w:val="333333"/>
          <w:kern w:val="0"/>
          <w:sz w:val="22"/>
          <w:szCs w:val="22"/>
          <w:lang w:eastAsia="en-GB"/>
          <w14:ligatures w14:val="none"/>
        </w:rPr>
        <w:t>Alle in diesem Dokument, auf unserer Website oder in anderen Pressemitteilungen oder öffentlichen Erklärungen erwähnten, noch nicht freigegebenen Dienste, Merkmale oder Funktionen, die derzeit nicht verfügbar sind, können nach dem Ermessen von Workday geändert werden und werden möglicherweise nicht wie geplant oder überhaupt nicht geliefert. Kunden, die Workday-Dienste erwerben, sollten ihre Kaufentscheidung auf der Grundlage der derzeit verfügbaren Dienste, Merkmale und Funktionen treffen.</w:t>
      </w:r>
    </w:p>
    <w:p w14:paraId="1E91FB42" w14:textId="77777777" w:rsidR="00F61FD0" w:rsidRPr="00F61FD0" w:rsidRDefault="00F61FD0" w:rsidP="00F61FD0">
      <w:pPr>
        <w:rPr>
          <w:rFonts w:ascii="Times New Roman" w:eastAsia="Times New Roman" w:hAnsi="Times New Roman" w:cs="Times New Roman"/>
          <w:color w:val="000000"/>
          <w:kern w:val="0"/>
          <w:lang w:eastAsia="en-GB"/>
          <w14:ligatures w14:val="none"/>
        </w:rPr>
      </w:pPr>
    </w:p>
    <w:p w14:paraId="51933B8D" w14:textId="77777777" w:rsidR="00784B3E" w:rsidRDefault="00784B3E" w:rsidP="00784B3E">
      <w:pPr>
        <w:pStyle w:val="StandardWeb"/>
        <w:rPr>
          <w:color w:val="000000"/>
        </w:rPr>
      </w:pPr>
      <w:r>
        <w:rPr>
          <w:rFonts w:ascii="Arial" w:hAnsi="Arial" w:cs="Arial"/>
          <w:b/>
          <w:bCs/>
          <w:color w:val="000000"/>
          <w:sz w:val="22"/>
          <w:szCs w:val="22"/>
        </w:rPr>
        <w:br/>
      </w:r>
      <w:r>
        <w:rPr>
          <w:rStyle w:val="Fett"/>
          <w:rFonts w:ascii="Arial" w:hAnsi="Arial" w:cs="Arial"/>
          <w:color w:val="000000"/>
          <w:sz w:val="22"/>
          <w:szCs w:val="22"/>
        </w:rPr>
        <w:t>Medienkontakte</w:t>
      </w:r>
    </w:p>
    <w:p w14:paraId="18607C6C" w14:textId="77777777" w:rsidR="00784B3E" w:rsidRDefault="00784B3E" w:rsidP="00784B3E">
      <w:pPr>
        <w:pStyle w:val="StandardWeb"/>
        <w:rPr>
          <w:color w:val="000000"/>
        </w:rPr>
      </w:pPr>
      <w:r>
        <w:rPr>
          <w:rFonts w:ascii="Arial" w:hAnsi="Arial" w:cs="Arial"/>
          <w:color w:val="000000"/>
          <w:sz w:val="22"/>
          <w:szCs w:val="22"/>
        </w:rPr>
        <w:t>Nicole Melzer</w:t>
      </w:r>
      <w:r>
        <w:rPr>
          <w:rFonts w:ascii="Arial" w:hAnsi="Arial" w:cs="Arial"/>
          <w:color w:val="000000"/>
          <w:sz w:val="22"/>
          <w:szCs w:val="22"/>
        </w:rPr>
        <w:br/>
      </w:r>
      <w:proofErr w:type="spellStart"/>
      <w:r>
        <w:rPr>
          <w:rFonts w:ascii="Arial" w:hAnsi="Arial" w:cs="Arial"/>
          <w:color w:val="000000"/>
          <w:sz w:val="22"/>
          <w:szCs w:val="22"/>
        </w:rPr>
        <w:t>Workday</w:t>
      </w:r>
      <w:proofErr w:type="spellEnd"/>
      <w:r>
        <w:rPr>
          <w:rFonts w:ascii="Calibri" w:hAnsi="Calibri" w:cs="Calibri"/>
          <w:color w:val="000000"/>
          <w:sz w:val="27"/>
          <w:szCs w:val="27"/>
        </w:rPr>
        <w:br/>
      </w:r>
      <w:hyperlink r:id="rId14" w:history="1">
        <w:r>
          <w:rPr>
            <w:rStyle w:val="Hyperlink"/>
            <w:rFonts w:ascii="Arial" w:hAnsi="Arial" w:cs="Arial"/>
            <w:color w:val="0875E1"/>
            <w:sz w:val="22"/>
            <w:szCs w:val="22"/>
          </w:rPr>
          <w:t>nicole.melzer@workday.com</w:t>
        </w:r>
      </w:hyperlink>
      <w:r>
        <w:rPr>
          <w:rFonts w:ascii="Calibri" w:hAnsi="Calibri" w:cs="Calibri"/>
          <w:color w:val="000000"/>
          <w:sz w:val="27"/>
          <w:szCs w:val="27"/>
        </w:rPr>
        <w:br/>
      </w:r>
      <w:r>
        <w:rPr>
          <w:rFonts w:ascii="Arial" w:hAnsi="Arial" w:cs="Arial"/>
          <w:color w:val="000000"/>
          <w:sz w:val="22"/>
          <w:szCs w:val="22"/>
        </w:rPr>
        <w:t>+49 152 264 810 93  </w:t>
      </w:r>
    </w:p>
    <w:p w14:paraId="4891F9CD" w14:textId="5808BF15" w:rsidR="00784B3E" w:rsidRPr="00784B3E" w:rsidRDefault="00784B3E" w:rsidP="00784B3E">
      <w:pPr>
        <w:pStyle w:val="StandardWeb"/>
        <w:rPr>
          <w:rFonts w:ascii="Arial" w:hAnsi="Arial" w:cs="Arial"/>
          <w:color w:val="000000"/>
          <w:sz w:val="22"/>
          <w:szCs w:val="22"/>
        </w:rPr>
      </w:pPr>
      <w:r>
        <w:rPr>
          <w:rFonts w:ascii="Arial" w:hAnsi="Arial" w:cs="Arial"/>
          <w:color w:val="000000"/>
          <w:sz w:val="22"/>
          <w:szCs w:val="22"/>
        </w:rPr>
        <w:t>Markus Häfliger</w:t>
      </w:r>
      <w:r>
        <w:rPr>
          <w:rFonts w:ascii="Arial" w:hAnsi="Arial" w:cs="Arial"/>
          <w:color w:val="000000"/>
          <w:sz w:val="22"/>
          <w:szCs w:val="22"/>
        </w:rPr>
        <w:br/>
      </w:r>
      <w:proofErr w:type="spellStart"/>
      <w:r>
        <w:rPr>
          <w:rFonts w:ascii="Arial" w:hAnsi="Arial" w:cs="Arial"/>
          <w:color w:val="000000"/>
          <w:sz w:val="22"/>
          <w:szCs w:val="22"/>
        </w:rPr>
        <w:t>Häfliger</w:t>
      </w:r>
      <w:proofErr w:type="spellEnd"/>
      <w:r>
        <w:rPr>
          <w:rFonts w:ascii="Arial" w:hAnsi="Arial" w:cs="Arial"/>
          <w:color w:val="000000"/>
          <w:sz w:val="22"/>
          <w:szCs w:val="22"/>
        </w:rPr>
        <w:t xml:space="preserve"> Media Consulting</w:t>
      </w:r>
      <w:r>
        <w:rPr>
          <w:rFonts w:ascii="Arial" w:hAnsi="Arial" w:cs="Arial"/>
          <w:color w:val="000000"/>
          <w:sz w:val="22"/>
          <w:szCs w:val="22"/>
        </w:rPr>
        <w:br/>
      </w:r>
      <w:hyperlink r:id="rId15" w:history="1">
        <w:r w:rsidRPr="00784B3E">
          <w:rPr>
            <w:rStyle w:val="Hyperlink"/>
            <w:rFonts w:ascii="Arial" w:hAnsi="Arial" w:cs="Arial"/>
            <w:color w:val="0875E1"/>
            <w:sz w:val="22"/>
            <w:szCs w:val="22"/>
          </w:rPr>
          <w:t>haefliger@haefligermediaconsulting.com</w:t>
        </w:r>
      </w:hyperlink>
      <w:r w:rsidRPr="00784B3E">
        <w:rPr>
          <w:rStyle w:val="Hyperlink"/>
          <w:color w:val="0875E1"/>
        </w:rPr>
        <w:br/>
      </w:r>
      <w:r>
        <w:rPr>
          <w:rFonts w:ascii="Arial" w:hAnsi="Arial" w:cs="Arial"/>
          <w:color w:val="000000"/>
          <w:sz w:val="22"/>
          <w:szCs w:val="22"/>
        </w:rPr>
        <w:t>+41 44 422 66 00</w:t>
      </w:r>
    </w:p>
    <w:p w14:paraId="2328FAA7" w14:textId="77777777" w:rsidR="00784B3E" w:rsidRDefault="00784B3E" w:rsidP="00784B3E">
      <w:pPr>
        <w:pStyle w:val="StandardWeb"/>
        <w:rPr>
          <w:color w:val="000000"/>
        </w:rPr>
      </w:pPr>
    </w:p>
    <w:p w14:paraId="76248F96" w14:textId="77777777" w:rsidR="00784B3E" w:rsidRDefault="00784B3E" w:rsidP="00784B3E">
      <w:pPr>
        <w:spacing w:after="240"/>
      </w:pPr>
    </w:p>
    <w:p w14:paraId="66FE7AF1" w14:textId="77777777" w:rsidR="00DD5F83" w:rsidRPr="00F61FD0" w:rsidRDefault="00DD5F83" w:rsidP="00F61FD0">
      <w:bookmarkStart w:id="0" w:name="_GoBack"/>
      <w:bookmarkEnd w:id="0"/>
    </w:p>
    <w:sectPr w:rsidR="00DD5F83" w:rsidRPr="00F61F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87354"/>
    <w:multiLevelType w:val="multilevel"/>
    <w:tmpl w:val="687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D0"/>
    <w:rsid w:val="000D6EB3"/>
    <w:rsid w:val="00342CDA"/>
    <w:rsid w:val="006C02D6"/>
    <w:rsid w:val="00784B3E"/>
    <w:rsid w:val="00877EAC"/>
    <w:rsid w:val="00C958BB"/>
    <w:rsid w:val="00DD5F83"/>
    <w:rsid w:val="00F61F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9577A7D"/>
  <w15:chartTrackingRefBased/>
  <w15:docId w15:val="{011A843A-85B0-C649-AC2E-5E0DA3A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1FD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Absatz-Standardschriftart"/>
    <w:uiPriority w:val="99"/>
    <w:unhideWhenUsed/>
    <w:rsid w:val="00F61FD0"/>
    <w:rPr>
      <w:color w:val="0000FF"/>
      <w:u w:val="single"/>
    </w:rPr>
  </w:style>
  <w:style w:type="character" w:styleId="Fett">
    <w:name w:val="Strong"/>
    <w:basedOn w:val="Absatz-Standardschriftart"/>
    <w:uiPriority w:val="22"/>
    <w:qFormat/>
    <w:rsid w:val="00784B3E"/>
    <w:rPr>
      <w:b/>
      <w:bCs/>
    </w:rPr>
  </w:style>
  <w:style w:type="character" w:styleId="NichtaufgelsteErwhnung">
    <w:name w:val="Unresolved Mention"/>
    <w:basedOn w:val="Absatz-Standardschriftart"/>
    <w:uiPriority w:val="99"/>
    <w:semiHidden/>
    <w:unhideWhenUsed/>
    <w:rsid w:val="0078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44993">
      <w:bodyDiv w:val="1"/>
      <w:marLeft w:val="0"/>
      <w:marRight w:val="0"/>
      <w:marTop w:val="0"/>
      <w:marBottom w:val="0"/>
      <w:divBdr>
        <w:top w:val="none" w:sz="0" w:space="0" w:color="auto"/>
        <w:left w:val="none" w:sz="0" w:space="0" w:color="auto"/>
        <w:bottom w:val="none" w:sz="0" w:space="0" w:color="auto"/>
        <w:right w:val="none" w:sz="0" w:space="0" w:color="auto"/>
      </w:divBdr>
    </w:div>
    <w:div w:id="13245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mercedes-benz.com/de/" TargetMode="External"/><Relationship Id="rId13" Type="http://schemas.openxmlformats.org/officeDocument/2006/relationships/hyperlink" Target="https://www.workday.com/de-de/homepage.html" TargetMode="External"/><Relationship Id="rId3" Type="http://schemas.openxmlformats.org/officeDocument/2006/relationships/settings" Target="settings.xml"/><Relationship Id="rId7" Type="http://schemas.openxmlformats.org/officeDocument/2006/relationships/hyperlink" Target="https://www.workday.com/de-de/products/human-capital-management/overview.html" TargetMode="External"/><Relationship Id="rId12" Type="http://schemas.openxmlformats.org/officeDocument/2006/relationships/hyperlink" Target="https://www.workday.com/de-de/products/human-capital-management/overview.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kday.com/de-de/products/financial-management/overview.html" TargetMode="External"/><Relationship Id="rId11" Type="http://schemas.openxmlformats.org/officeDocument/2006/relationships/hyperlink" Target="https://www.workday.com/de-de/products/financial-management/overview.html" TargetMode="External"/><Relationship Id="rId5" Type="http://schemas.openxmlformats.org/officeDocument/2006/relationships/hyperlink" Target="https://www.workday.com/de-de/homepage.html" TargetMode="External"/><Relationship Id="rId15" Type="http://schemas.openxmlformats.org/officeDocument/2006/relationships/hyperlink" Target="mailto:haefliger@haefligermediaconsulting.com" TargetMode="External"/><Relationship Id="rId10" Type="http://schemas.openxmlformats.org/officeDocument/2006/relationships/hyperlink" Target="https://www.workday.com/de-de/homepage.html" TargetMode="External"/><Relationship Id="rId4" Type="http://schemas.openxmlformats.org/officeDocument/2006/relationships/webSettings" Target="webSettings.xml"/><Relationship Id="rId9" Type="http://schemas.openxmlformats.org/officeDocument/2006/relationships/hyperlink" Target="https://www.workday.com/de-de/products/human-capital-management/overview.html" TargetMode="External"/><Relationship Id="rId14" Type="http://schemas.openxmlformats.org/officeDocument/2006/relationships/hyperlink" Target="mailto:nicole.melzer@work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Op gen Oorth</dc:creator>
  <cp:keywords/>
  <dc:description/>
  <cp:lastModifiedBy>Markus Häfliger</cp:lastModifiedBy>
  <cp:revision>4</cp:revision>
  <dcterms:created xsi:type="dcterms:W3CDTF">2023-05-04T08:52:00Z</dcterms:created>
  <dcterms:modified xsi:type="dcterms:W3CDTF">2023-05-04T11:34:00Z</dcterms:modified>
</cp:coreProperties>
</file>