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7BC0" w:rsidRDefault="003B7BC0">
      <w:pPr>
        <w:rPr>
          <w:b/>
        </w:rPr>
      </w:pPr>
    </w:p>
    <w:p w14:paraId="00000002" w14:textId="59F81647" w:rsidR="003B7BC0" w:rsidRDefault="00AF640A">
      <w:pPr>
        <w:pStyle w:val="berschrift1"/>
        <w:keepNext w:val="0"/>
        <w:keepLines w:val="0"/>
        <w:shd w:val="clear" w:color="auto" w:fill="FFFFFF"/>
        <w:spacing w:before="0" w:after="0"/>
        <w:jc w:val="center"/>
        <w:rPr>
          <w:i/>
        </w:rPr>
      </w:pPr>
      <w:bookmarkStart w:id="0" w:name="_heading=h.gjdgxs" w:colFirst="0" w:colLast="0"/>
      <w:bookmarkEnd w:id="0"/>
      <w:proofErr w:type="spellStart"/>
      <w:r>
        <w:rPr>
          <w:b/>
          <w:sz w:val="22"/>
          <w:szCs w:val="22"/>
        </w:rPr>
        <w:t>Workday</w:t>
      </w:r>
      <w:proofErr w:type="spellEnd"/>
      <w:r>
        <w:rPr>
          <w:b/>
          <w:sz w:val="22"/>
          <w:szCs w:val="22"/>
        </w:rPr>
        <w:t xml:space="preserve"> ist zum achten Mal in Folge ein Leader im Gartner® Magic Quadrant™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Cloud HCM </w:t>
      </w:r>
      <w:proofErr w:type="spellStart"/>
      <w:r>
        <w:rPr>
          <w:b/>
          <w:sz w:val="22"/>
          <w:szCs w:val="22"/>
        </w:rPr>
        <w:t>Suites</w:t>
      </w:r>
      <w:proofErr w:type="spellEnd"/>
      <w:r>
        <w:rPr>
          <w:b/>
          <w:sz w:val="22"/>
          <w:szCs w:val="22"/>
        </w:rPr>
        <w:t xml:space="preserve"> für Unternehmen mit mehr als 1</w:t>
      </w:r>
      <w:r>
        <w:rPr>
          <w:b/>
          <w:sz w:val="22"/>
          <w:szCs w:val="22"/>
        </w:rPr>
        <w:t>000 Beschäftigten</w:t>
      </w:r>
    </w:p>
    <w:p w14:paraId="00000003" w14:textId="77777777" w:rsidR="003B7BC0" w:rsidRDefault="003B7BC0">
      <w:pPr>
        <w:rPr>
          <w:b/>
        </w:rPr>
      </w:pPr>
    </w:p>
    <w:p w14:paraId="00000004" w14:textId="77777777" w:rsidR="003B7BC0" w:rsidRDefault="00AF640A">
      <w:r w:rsidRPr="00AF640A">
        <w:rPr>
          <w:b/>
          <w:lang w:val="en-US"/>
        </w:rPr>
        <w:t>MUNICH, Germany, Nov.</w:t>
      </w:r>
      <w:r w:rsidRPr="00AF640A">
        <w:rPr>
          <w:b/>
          <w:highlight w:val="white"/>
          <w:lang w:val="en-US"/>
        </w:rPr>
        <w:t xml:space="preserve"> </w:t>
      </w:r>
      <w:r w:rsidRPr="00AF640A">
        <w:rPr>
          <w:b/>
          <w:lang w:val="en-US"/>
        </w:rPr>
        <w:t>30</w:t>
      </w:r>
      <w:r w:rsidRPr="00AF640A">
        <w:rPr>
          <w:b/>
          <w:highlight w:val="white"/>
          <w:lang w:val="en-US"/>
        </w:rPr>
        <w:t xml:space="preserve">, 2023 </w:t>
      </w:r>
      <w:r w:rsidRPr="00AF640A">
        <w:rPr>
          <w:lang w:val="en-US"/>
        </w:rPr>
        <w:t xml:space="preserve">— </w:t>
      </w:r>
      <w:hyperlink r:id="rId6">
        <w:r w:rsidRPr="00AF640A">
          <w:rPr>
            <w:color w:val="1155CC"/>
            <w:u w:val="single"/>
            <w:lang w:val="en-US"/>
          </w:rPr>
          <w:t>Workday, Inc.</w:t>
        </w:r>
      </w:hyperlink>
      <w:r w:rsidRPr="00AF640A">
        <w:rPr>
          <w:highlight w:val="white"/>
          <w:lang w:val="en-US"/>
        </w:rPr>
        <w:t xml:space="preserve"> </w:t>
      </w:r>
      <w:r>
        <w:rPr>
          <w:highlight w:val="white"/>
        </w:rPr>
        <w:t xml:space="preserve">(NASDAQ: WDAY), ein führender Anbieter von Enterprise-Cloud-Anwendungen für das </w:t>
      </w:r>
      <w:hyperlink r:id="rId7">
        <w:r>
          <w:rPr>
            <w:color w:val="1155CC"/>
            <w:u w:val="single"/>
          </w:rPr>
          <w:t>Finanz</w:t>
        </w:r>
      </w:hyperlink>
      <w:hyperlink r:id="rId8">
        <w:r>
          <w:rPr>
            <w:color w:val="1155CC"/>
          </w:rPr>
          <w:t>-</w:t>
        </w:r>
      </w:hyperlink>
      <w:hyperlink r:id="rId9">
        <w:r>
          <w:t xml:space="preserve"> </w:t>
        </w:r>
      </w:hyperlink>
      <w:r>
        <w:t xml:space="preserve">und </w:t>
      </w:r>
      <w:hyperlink r:id="rId10">
        <w:r>
          <w:rPr>
            <w:color w:val="1155CC"/>
            <w:u w:val="single"/>
          </w:rPr>
          <w:t>Personalwesen</w:t>
        </w:r>
      </w:hyperlink>
      <w:r>
        <w:rPr>
          <w:highlight w:val="white"/>
        </w:rPr>
        <w:t>,</w:t>
      </w:r>
      <w:r>
        <w:t xml:space="preserve"> wird auch im diesjäh</w:t>
      </w:r>
      <w:r>
        <w:t xml:space="preserve">rigen </w:t>
      </w:r>
      <w:hyperlink r:id="rId11">
        <w:r>
          <w:rPr>
            <w:color w:val="1155CC"/>
            <w:u w:val="single"/>
          </w:rPr>
          <w:t xml:space="preserve">Gartner Magic Quadrant </w:t>
        </w:r>
        <w:proofErr w:type="spellStart"/>
        <w:r>
          <w:rPr>
            <w:color w:val="1155CC"/>
            <w:u w:val="single"/>
          </w:rPr>
          <w:t>for</w:t>
        </w:r>
        <w:proofErr w:type="spellEnd"/>
        <w:r>
          <w:rPr>
            <w:color w:val="1155CC"/>
            <w:u w:val="single"/>
          </w:rPr>
          <w:t xml:space="preserve"> Cloud HCM </w:t>
        </w:r>
        <w:proofErr w:type="spellStart"/>
        <w:r>
          <w:rPr>
            <w:color w:val="1155CC"/>
            <w:u w:val="single"/>
          </w:rPr>
          <w:t>Suites</w:t>
        </w:r>
        <w:proofErr w:type="spellEnd"/>
        <w:r>
          <w:rPr>
            <w:color w:val="1155CC"/>
            <w:u w:val="single"/>
          </w:rPr>
          <w:t xml:space="preserve"> für Unternehmen mit mehr als 1.000 Beschäftigten</w:t>
        </w:r>
      </w:hyperlink>
      <w:r>
        <w:t xml:space="preserve"> als ein Leader ausgezeichnet. Damit ist </w:t>
      </w:r>
      <w:proofErr w:type="spellStart"/>
      <w:r>
        <w:t>Workday</w:t>
      </w:r>
      <w:proofErr w:type="spellEnd"/>
      <w:r>
        <w:t xml:space="preserve"> zum achten Mal</w:t>
      </w:r>
      <w:r>
        <w:t xml:space="preserve"> in Folge ein Gartner-Leader und erhält eine Spitzenbewertung in der Kategorie Umsetzungsfähigkeit („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Execute“).</w:t>
      </w:r>
    </w:p>
    <w:p w14:paraId="00000005" w14:textId="77777777" w:rsidR="003B7BC0" w:rsidRDefault="003B7BC0">
      <w:bookmarkStart w:id="1" w:name="_GoBack"/>
      <w:bookmarkEnd w:id="1"/>
    </w:p>
    <w:p w14:paraId="00000006" w14:textId="1D7B8CA5" w:rsidR="003B7BC0" w:rsidRDefault="00AF640A">
      <w:r>
        <w:t>Angesichts einer sich wandelnden Geschäftswelt und neuer Mitarbeitererwartungen brauchen Unternehmen ein einheitliches HCM-System, m</w:t>
      </w:r>
      <w:r>
        <w:t xml:space="preserve">it dem sie schnellere, </w:t>
      </w:r>
      <w:proofErr w:type="spellStart"/>
      <w:r>
        <w:t>fundiertere</w:t>
      </w:r>
      <w:proofErr w:type="spellEnd"/>
      <w:r>
        <w:t xml:space="preserve"> Personalentscheidungen treffen und ihre operative Effizienz verbessern können. Weltweit nutzen fast 5</w:t>
      </w:r>
      <w:r>
        <w:t xml:space="preserve">000 Unternehmen, darunter so bekannte Namen wie </w:t>
      </w:r>
      <w:proofErr w:type="spellStart"/>
      <w:r>
        <w:t>bp</w:t>
      </w:r>
      <w:proofErr w:type="spellEnd"/>
      <w:r>
        <w:t xml:space="preserve">, Nissan, </w:t>
      </w:r>
      <w:proofErr w:type="spellStart"/>
      <w:r>
        <w:t>PwC</w:t>
      </w:r>
      <w:proofErr w:type="spellEnd"/>
      <w:r>
        <w:t xml:space="preserve">, PUMA, </w:t>
      </w:r>
      <w:proofErr w:type="spellStart"/>
      <w:r>
        <w:t>Southwest</w:t>
      </w:r>
      <w:proofErr w:type="spellEnd"/>
      <w:r>
        <w:t xml:space="preserve"> Airlines, </w:t>
      </w:r>
      <w:proofErr w:type="spellStart"/>
      <w:r>
        <w:t>TaylorMade</w:t>
      </w:r>
      <w:proofErr w:type="spellEnd"/>
      <w:r>
        <w:t xml:space="preserve"> und Warner </w:t>
      </w:r>
      <w:proofErr w:type="spellStart"/>
      <w:r>
        <w:t>Bros</w:t>
      </w:r>
      <w:proofErr w:type="spellEnd"/>
      <w:r>
        <w:t xml:space="preserve">. </w:t>
      </w:r>
      <w:hyperlink r:id="rId12">
        <w:proofErr w:type="spellStart"/>
        <w:r>
          <w:rPr>
            <w:color w:val="1155CC"/>
            <w:u w:val="single"/>
          </w:rPr>
          <w:t>Workday</w:t>
        </w:r>
        <w:proofErr w:type="spellEnd"/>
        <w:r>
          <w:rPr>
            <w:color w:val="1155CC"/>
            <w:u w:val="single"/>
          </w:rPr>
          <w:t xml:space="preserve"> Human Capital Management (HCM)</w:t>
        </w:r>
      </w:hyperlink>
      <w:r>
        <w:t>, um ihren Personalbestand zu managen, ihre Beschäftigten zu unterstützen und zu entwickeln sowie personalisierte Mitarbe</w:t>
      </w:r>
      <w:r>
        <w:t>itererfahrungen bereitzustellen.</w:t>
      </w:r>
    </w:p>
    <w:p w14:paraId="00000007" w14:textId="77777777" w:rsidR="003B7BC0" w:rsidRDefault="003B7BC0"/>
    <w:p w14:paraId="00000008" w14:textId="77777777" w:rsidR="003B7BC0" w:rsidRDefault="00AF640A">
      <w:r>
        <w:t>„Gartner hat uns ausgezeichnet, weil wir unseren Kunden innovative Lösungen für Rekrutierung, Entgeltabrechnung, Weiterbildung, Talentoptimierung, Personalmanagement und vieles mehr anbieten – und dies in einem einheitlich</w:t>
      </w:r>
      <w:r>
        <w:t xml:space="preserve">en, cloudbasierten System, das ihnen die effiziente Entwicklung und Unterstützung ihrer globalen Belegschaft ermöglicht“, erklärt David </w:t>
      </w:r>
      <w:proofErr w:type="spellStart"/>
      <w:r>
        <w:t>Somers</w:t>
      </w:r>
      <w:proofErr w:type="spellEnd"/>
      <w:r>
        <w:t xml:space="preserve">, </w:t>
      </w:r>
      <w:proofErr w:type="spellStart"/>
      <w:r>
        <w:t>Goup</w:t>
      </w:r>
      <w:proofErr w:type="spellEnd"/>
      <w:r>
        <w:t xml:space="preserve"> </w:t>
      </w:r>
      <w:proofErr w:type="spellStart"/>
      <w:r>
        <w:t>Meneral</w:t>
      </w:r>
      <w:proofErr w:type="spellEnd"/>
      <w:r>
        <w:t xml:space="preserve"> Manager,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Chief Human </w:t>
      </w:r>
      <w:proofErr w:type="spellStart"/>
      <w:r>
        <w:t>Resource</w:t>
      </w:r>
      <w:proofErr w:type="spellEnd"/>
      <w:r>
        <w:t xml:space="preserve"> Officer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Workday</w:t>
      </w:r>
      <w:proofErr w:type="spellEnd"/>
      <w:r>
        <w:t xml:space="preserve">. „Mit </w:t>
      </w:r>
      <w:proofErr w:type="spellStart"/>
      <w:r>
        <w:t>Workday</w:t>
      </w:r>
      <w:proofErr w:type="spellEnd"/>
      <w:r>
        <w:t xml:space="preserve"> AI und unserem d</w:t>
      </w:r>
      <w:r>
        <w:t>ynamischen Partnerökosystem sorgen wir für den reibungslosen Ablauf von Geschäftsprozessen und helfen unseren Kunden bei der Bereitstellung attraktiver, vernetzter Mitarbeitererfahrungen.“</w:t>
      </w:r>
    </w:p>
    <w:p w14:paraId="00000009" w14:textId="77777777" w:rsidR="003B7BC0" w:rsidRDefault="003B7BC0"/>
    <w:p w14:paraId="0000000A" w14:textId="77777777" w:rsidR="003B7BC0" w:rsidRDefault="00AF640A">
      <w:proofErr w:type="spellStart"/>
      <w:r>
        <w:t>Workday</w:t>
      </w:r>
      <w:proofErr w:type="spellEnd"/>
      <w:r>
        <w:t xml:space="preserve"> HCM bietet Unternehmen folgende Vorteile: </w:t>
      </w:r>
    </w:p>
    <w:p w14:paraId="0000000B" w14:textId="77777777" w:rsidR="003B7BC0" w:rsidRDefault="003B7BC0"/>
    <w:p w14:paraId="0000000C" w14:textId="77777777" w:rsidR="003B7BC0" w:rsidRDefault="00AF640A">
      <w:pPr>
        <w:rPr>
          <w:b/>
        </w:rPr>
      </w:pPr>
      <w:r>
        <w:rPr>
          <w:b/>
        </w:rPr>
        <w:t>Vernetzte Mita</w:t>
      </w:r>
      <w:r>
        <w:rPr>
          <w:b/>
        </w:rPr>
        <w:t>rbeitererfahrungen mit KI- und ML-Funktionalität</w:t>
      </w:r>
    </w:p>
    <w:p w14:paraId="0000000D" w14:textId="77777777" w:rsidR="003B7BC0" w:rsidRDefault="003B7BC0"/>
    <w:p w14:paraId="0000000E" w14:textId="77777777" w:rsidR="003B7BC0" w:rsidRDefault="00AF640A">
      <w:r>
        <w:t xml:space="preserve">Künstliche Intelligenz und maschinelles Lernen sind ein inhärenter Bestandteil der </w:t>
      </w:r>
      <w:proofErr w:type="spellStart"/>
      <w:r>
        <w:t>Workday</w:t>
      </w:r>
      <w:proofErr w:type="spellEnd"/>
      <w:r>
        <w:t xml:space="preserve">-Plattform und ermöglichen die schnelle Entwicklung zukunftsweisender Lösungen über alle Anwendungen hinweg. Mit </w:t>
      </w:r>
      <w:proofErr w:type="spellStart"/>
      <w:r>
        <w:t>Wor</w:t>
      </w:r>
      <w:r>
        <w:t>kday</w:t>
      </w:r>
      <w:proofErr w:type="spellEnd"/>
      <w:r>
        <w:t xml:space="preserve"> AI lassen sich personalisierte Inhalte und Entwicklungschancen wie beispielsweise Weiterbildungsangebote, Kompetenzen, Gig-Aufträge usw. als einheitliche, vernetzte Erfahrung bereitstellen, um die Mitarbeitermotivation und -produktivität sowie das org</w:t>
      </w:r>
      <w:r>
        <w:t xml:space="preserve">anisatorische Wachstum zu fördern. </w:t>
      </w:r>
    </w:p>
    <w:p w14:paraId="0000000F" w14:textId="77777777" w:rsidR="003B7BC0" w:rsidRDefault="003B7BC0"/>
    <w:p w14:paraId="00000010" w14:textId="77777777" w:rsidR="003B7BC0" w:rsidRDefault="00AF640A">
      <w:proofErr w:type="spellStart"/>
      <w:r>
        <w:t>Workday</w:t>
      </w:r>
      <w:proofErr w:type="spellEnd"/>
      <w:r>
        <w:t xml:space="preserve"> unterstützt Führungskräfte, indem sie jederzeit auf relevante Teaminformationen wie Abwesenheitszeiten, wichtige Termine, die teaminterne Stimmung und vieles zugreifen können. </w:t>
      </w:r>
      <w:hyperlink r:id="rId13">
        <w:r>
          <w:rPr>
            <w:color w:val="1155CC"/>
            <w:highlight w:val="white"/>
            <w:u w:val="single"/>
          </w:rPr>
          <w:t xml:space="preserve">Manager </w:t>
        </w:r>
        <w:proofErr w:type="spellStart"/>
        <w:r>
          <w:rPr>
            <w:color w:val="1155CC"/>
            <w:highlight w:val="white"/>
            <w:u w:val="single"/>
          </w:rPr>
          <w:t>Insights</w:t>
        </w:r>
        <w:proofErr w:type="spellEnd"/>
        <w:r>
          <w:rPr>
            <w:color w:val="1155CC"/>
            <w:highlight w:val="white"/>
            <w:u w:val="single"/>
          </w:rPr>
          <w:t xml:space="preserve"> Hub</w:t>
        </w:r>
      </w:hyperlink>
      <w:r>
        <w:rPr>
          <w:highlight w:val="white"/>
        </w:rPr>
        <w:t xml:space="preserve">, </w:t>
      </w:r>
      <w:r>
        <w:t xml:space="preserve">eine neue, in </w:t>
      </w:r>
      <w:proofErr w:type="spellStart"/>
      <w:r>
        <w:t>Workday</w:t>
      </w:r>
      <w:proofErr w:type="spellEnd"/>
      <w:r>
        <w:t xml:space="preserve"> HCM angesiedelte Lösung, nutzt künstliche Intelligenz, um Managern automatisierte Einblicke zu geben und schn</w:t>
      </w:r>
      <w:r>
        <w:t xml:space="preserve">elle Reaktionen zu </w:t>
      </w:r>
      <w:r>
        <w:lastRenderedPageBreak/>
        <w:t>ermöglichen, mit denen sie ihren Teammitgliedern zusätzliche Karriere- und Entwicklungschancen eröffnen können.</w:t>
      </w:r>
    </w:p>
    <w:p w14:paraId="00000011" w14:textId="77777777" w:rsidR="003B7BC0" w:rsidRDefault="003B7BC0"/>
    <w:p w14:paraId="00000012" w14:textId="36C164B8" w:rsidR="003B7BC0" w:rsidRDefault="00AF640A">
      <w:r>
        <w:t xml:space="preserve">Die KI-gestützten Modelle der neuen Lösung basieren auf der Verarbeitung von über 625 Milliarden Transaktionen pro Jahr und </w:t>
      </w:r>
      <w:r>
        <w:t xml:space="preserve">bilden so den derzeit </w:t>
      </w:r>
      <w:proofErr w:type="spellStart"/>
      <w:r>
        <w:t>gröss</w:t>
      </w:r>
      <w:r>
        <w:t>ten</w:t>
      </w:r>
      <w:proofErr w:type="spellEnd"/>
      <w:r>
        <w:t xml:space="preserve"> und hochwertigsten Bestand an Finanz- und Personaldaten weltweit. Aus dieser Fülle an Daten erzeugt </w:t>
      </w:r>
      <w:proofErr w:type="spellStart"/>
      <w:r>
        <w:t>Workday</w:t>
      </w:r>
      <w:proofErr w:type="spellEnd"/>
      <w:r>
        <w:t> AI präzise, zuverlässige Resultate, die Führungskräften dabei helfen, individuelle Entwicklungsgespräche mit ihren Tea</w:t>
      </w:r>
      <w:r>
        <w:t>mmitgliedern zu führen.</w:t>
      </w:r>
    </w:p>
    <w:p w14:paraId="00000013" w14:textId="77777777" w:rsidR="003B7BC0" w:rsidRDefault="003B7BC0">
      <w:pPr>
        <w:rPr>
          <w:b/>
        </w:rPr>
      </w:pPr>
    </w:p>
    <w:p w14:paraId="00000014" w14:textId="77777777" w:rsidR="003B7BC0" w:rsidRDefault="00AF640A">
      <w:pPr>
        <w:rPr>
          <w:b/>
        </w:rPr>
      </w:pPr>
      <w:r>
        <w:rPr>
          <w:b/>
        </w:rPr>
        <w:t>Agile Personalplanung und eine kürzere Time-</w:t>
      </w:r>
      <w:proofErr w:type="spellStart"/>
      <w:r>
        <w:rPr>
          <w:b/>
        </w:rPr>
        <w:t>to</w:t>
      </w:r>
      <w:proofErr w:type="spellEnd"/>
      <w:r>
        <w:rPr>
          <w:b/>
        </w:rPr>
        <w:t>-Value</w:t>
      </w:r>
    </w:p>
    <w:p w14:paraId="00000015" w14:textId="77777777" w:rsidR="003B7BC0" w:rsidRDefault="003B7BC0">
      <w:pPr>
        <w:rPr>
          <w:b/>
        </w:rPr>
      </w:pPr>
    </w:p>
    <w:p w14:paraId="00000016" w14:textId="57E61E20" w:rsidR="003B7BC0" w:rsidRDefault="00AF640A">
      <w:r>
        <w:t>Um mit neuen Geschäfts- und Mitarbeiteranforderungen Schritt halten zu können, müssen Unternehmen wissen, wie sie Talente am besten gewinnen, einstellen und an sich binden könne</w:t>
      </w:r>
      <w:r>
        <w:t xml:space="preserve">n. Zugleich müssen sie sicherstellen, dass ihre Personalplanung an den Ziel- und Budgetvorgaben des Unternehmens ausgerichtet ist. Mit einem speziellen Abstimmungsprozess in </w:t>
      </w:r>
      <w:hyperlink r:id="rId14">
        <w:proofErr w:type="spellStart"/>
        <w:r>
          <w:rPr>
            <w:color w:val="1155CC"/>
            <w:u w:val="single"/>
          </w:rPr>
          <w:t>Workday</w:t>
        </w:r>
        <w:proofErr w:type="spellEnd"/>
        <w:r>
          <w:rPr>
            <w:color w:val="1155CC"/>
            <w:u w:val="single"/>
          </w:rPr>
          <w:t xml:space="preserve"> Adaptive </w:t>
        </w:r>
        <w:proofErr w:type="spellStart"/>
        <w:r>
          <w:rPr>
            <w:color w:val="1155CC"/>
            <w:u w:val="single"/>
          </w:rPr>
          <w:t>Planning</w:t>
        </w:r>
        <w:proofErr w:type="spellEnd"/>
      </w:hyperlink>
      <w:r>
        <w:t xml:space="preserve"> lassen sich Kostenabweichungen zwischen Personalplanung und tatsächlichen Neueinstellungen in Echtzeit feststellen. Unternehmen erhalten so frühzeitige Einblicke in eine geänderte Prognosesituation und können schnell die n</w:t>
      </w:r>
      <w:r>
        <w:t xml:space="preserve">otwendigen </w:t>
      </w:r>
      <w:proofErr w:type="spellStart"/>
      <w:r>
        <w:t>Mass</w:t>
      </w:r>
      <w:r>
        <w:t>nahmen</w:t>
      </w:r>
      <w:proofErr w:type="spellEnd"/>
      <w:r>
        <w:t xml:space="preserve"> ergreifen.</w:t>
      </w:r>
    </w:p>
    <w:p w14:paraId="00000017" w14:textId="77777777" w:rsidR="003B7BC0" w:rsidRDefault="003B7BC0"/>
    <w:p w14:paraId="00000018" w14:textId="77777777" w:rsidR="003B7BC0" w:rsidRDefault="00AF640A">
      <w:r>
        <w:t xml:space="preserve">Der Wechsel in die Cloud ist immer ein anspruchsvolles Unterfangen. Besonders komplex ist es für Unternehmen, die branchenspezifische Anforderungen und künftige Wachstums- und Personalentwicklungen berücksichtigen müssen. </w:t>
      </w:r>
      <w:proofErr w:type="spellStart"/>
      <w:r>
        <w:t>Workday</w:t>
      </w:r>
      <w:proofErr w:type="spellEnd"/>
      <w:r>
        <w:t xml:space="preserve"> unterstützt Unternehmen au</w:t>
      </w:r>
      <w:r>
        <w:t>s Sektoren wie dem Finanz-, Gesundheits- und Bildungswesen, der Versicherungswirtschaft, der Produktion und dem Einzelhandel durch die Bereitstellung eigener und Partnerlösungen, mit denen sie ihre digitale Transformation beschleunigen und die Time-</w:t>
      </w:r>
      <w:proofErr w:type="spellStart"/>
      <w:r>
        <w:t>to</w:t>
      </w:r>
      <w:proofErr w:type="spellEnd"/>
      <w:r>
        <w:t>-Valu</w:t>
      </w:r>
      <w:r>
        <w:t xml:space="preserve">e verkürzen können. </w:t>
      </w:r>
    </w:p>
    <w:p w14:paraId="00000019" w14:textId="77777777" w:rsidR="003B7BC0" w:rsidRDefault="003B7BC0">
      <w:pPr>
        <w:rPr>
          <w:b/>
        </w:rPr>
      </w:pPr>
    </w:p>
    <w:p w14:paraId="0000001A" w14:textId="77777777" w:rsidR="003B7BC0" w:rsidRDefault="00AF640A">
      <w:pPr>
        <w:rPr>
          <w:b/>
        </w:rPr>
      </w:pPr>
      <w:r>
        <w:rPr>
          <w:b/>
        </w:rPr>
        <w:t>Modernisierung der globalen Entgeltabrechnung</w:t>
      </w:r>
    </w:p>
    <w:p w14:paraId="0000001B" w14:textId="77777777" w:rsidR="003B7BC0" w:rsidRDefault="003B7BC0"/>
    <w:p w14:paraId="0000001C" w14:textId="77777777" w:rsidR="003B7BC0" w:rsidRDefault="00AF640A">
      <w:r>
        <w:t xml:space="preserve">Damit sich Unternehmen an neue Geschäfts- und Abrechnungsanforderungen anpassen können, stärkt </w:t>
      </w:r>
      <w:proofErr w:type="spellStart"/>
      <w:r>
        <w:t>Workday</w:t>
      </w:r>
      <w:proofErr w:type="spellEnd"/>
      <w:r>
        <w:t xml:space="preserve"> seine globale </w:t>
      </w:r>
      <w:proofErr w:type="spellStart"/>
      <w:r>
        <w:t>Payroll</w:t>
      </w:r>
      <w:proofErr w:type="spellEnd"/>
      <w:r>
        <w:t>-Strategie durch tiefere Integrationen mit strategischen Partnern und neue, native Lösungen für die Entgeltabrechnung. M</w:t>
      </w:r>
      <w:r>
        <w:rPr>
          <w:highlight w:val="white"/>
        </w:rPr>
        <w:t xml:space="preserve">it </w:t>
      </w:r>
      <w:hyperlink r:id="rId15">
        <w:proofErr w:type="spellStart"/>
        <w:r>
          <w:rPr>
            <w:color w:val="1155CC"/>
            <w:highlight w:val="white"/>
            <w:u w:val="single"/>
          </w:rPr>
          <w:t>Workday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Payroll</w:t>
        </w:r>
        <w:proofErr w:type="spellEnd"/>
        <w:r>
          <w:rPr>
            <w:color w:val="1155CC"/>
            <w:highlight w:val="white"/>
            <w:u w:val="single"/>
          </w:rPr>
          <w:t xml:space="preserve"> für Australien</w:t>
        </w:r>
      </w:hyperlink>
      <w:r>
        <w:t xml:space="preserve"> erhalten australische Kunden die Kontrolle, Flexibilität und Transparenz, die sie für ein effektives Management von Vergütungen, betrieblichen Zusatzleis</w:t>
      </w:r>
      <w:r>
        <w:t>tungen und Compliance-Anforderungen benötigen. Gleichzeitig können sie ihren Beschäftigten eine herausragende Erfahrung bereitstellen.</w:t>
      </w:r>
    </w:p>
    <w:p w14:paraId="0000001D" w14:textId="77777777" w:rsidR="003B7BC0" w:rsidRDefault="003B7BC0"/>
    <w:p w14:paraId="0000001E" w14:textId="5CB5F96A" w:rsidR="003B7BC0" w:rsidRDefault="00AF640A">
      <w:r>
        <w:t xml:space="preserve">Durch die Verwendung eines einheitlichen Datenkerns steigert </w:t>
      </w:r>
      <w:proofErr w:type="spellStart"/>
      <w:r>
        <w:t>Workday</w:t>
      </w:r>
      <w:proofErr w:type="spellEnd"/>
      <w:r>
        <w:t xml:space="preserve"> den Nutzen von </w:t>
      </w:r>
      <w:proofErr w:type="spellStart"/>
      <w:r>
        <w:t>Payroll</w:t>
      </w:r>
      <w:proofErr w:type="spellEnd"/>
      <w:r>
        <w:t xml:space="preserve">-Lösungen in Verbindung mit </w:t>
      </w:r>
      <w:proofErr w:type="spellStart"/>
      <w:r>
        <w:t>W</w:t>
      </w:r>
      <w:r>
        <w:t>orkday</w:t>
      </w:r>
      <w:proofErr w:type="spellEnd"/>
      <w:r>
        <w:t xml:space="preserve"> HCM und hilft seinen Kunden dabei, die Daten aus der Entgeltabrechnung in ihre allgemeine Geschäftsstrategie </w:t>
      </w:r>
      <w:proofErr w:type="spellStart"/>
      <w:r>
        <w:t>einfliess</w:t>
      </w:r>
      <w:r>
        <w:t>en</w:t>
      </w:r>
      <w:proofErr w:type="spellEnd"/>
      <w:r>
        <w:t xml:space="preserve"> zu lassen.</w:t>
      </w:r>
    </w:p>
    <w:p w14:paraId="0000001F" w14:textId="77777777" w:rsidR="003B7BC0" w:rsidRDefault="003B7BC0"/>
    <w:p w14:paraId="00000020" w14:textId="77777777" w:rsidR="003B7BC0" w:rsidRDefault="00AF640A">
      <w:pPr>
        <w:shd w:val="clear" w:color="auto" w:fill="FFFFFF"/>
        <w:rPr>
          <w:b/>
        </w:rPr>
      </w:pPr>
      <w:r>
        <w:rPr>
          <w:b/>
        </w:rPr>
        <w:t>Weitere Informationen</w:t>
      </w:r>
    </w:p>
    <w:p w14:paraId="00000021" w14:textId="77777777" w:rsidR="003B7BC0" w:rsidRDefault="003B7BC0">
      <w:pPr>
        <w:shd w:val="clear" w:color="auto" w:fill="FFFFFF"/>
        <w:rPr>
          <w:b/>
        </w:rPr>
      </w:pPr>
    </w:p>
    <w:p w14:paraId="00000022" w14:textId="77777777" w:rsidR="003B7BC0" w:rsidRDefault="00AF640A">
      <w:pPr>
        <w:numPr>
          <w:ilvl w:val="0"/>
          <w:numId w:val="1"/>
        </w:numPr>
        <w:shd w:val="clear" w:color="auto" w:fill="FFFFFF"/>
      </w:pPr>
      <w:r>
        <w:lastRenderedPageBreak/>
        <w:t>Lesen Sie den Blog „</w:t>
      </w:r>
      <w:proofErr w:type="spellStart"/>
      <w:r>
        <w:fldChar w:fldCharType="begin"/>
      </w:r>
      <w:r>
        <w:instrText xml:space="preserve"> HYPERLINK "https://blog.workday.com/de-de/2023/workday-named-leader-202</w:instrText>
      </w:r>
      <w:r>
        <w:instrText xml:space="preserve">3-gartner-magic-quadrant-cloud-hcm.html" \h </w:instrText>
      </w:r>
      <w:r>
        <w:fldChar w:fldCharType="separate"/>
      </w:r>
      <w:r>
        <w:rPr>
          <w:color w:val="1155CC"/>
          <w:highlight w:val="white"/>
          <w:u w:val="single"/>
        </w:rPr>
        <w:t>Workday</w:t>
      </w:r>
      <w:proofErr w:type="spellEnd"/>
      <w:r>
        <w:rPr>
          <w:color w:val="1155CC"/>
          <w:highlight w:val="white"/>
          <w:u w:val="single"/>
        </w:rPr>
        <w:t xml:space="preserve"> wurde zum 8.Mal in Folge als ein “Leader” im “2023 Gartner® Magic Quadrant™ </w:t>
      </w:r>
      <w:proofErr w:type="spellStart"/>
      <w:r>
        <w:rPr>
          <w:color w:val="1155CC"/>
          <w:highlight w:val="white"/>
          <w:u w:val="single"/>
        </w:rPr>
        <w:t>for</w:t>
      </w:r>
      <w:proofErr w:type="spellEnd"/>
      <w:r>
        <w:rPr>
          <w:color w:val="1155CC"/>
          <w:highlight w:val="white"/>
          <w:u w:val="single"/>
        </w:rPr>
        <w:t xml:space="preserve"> Cloud HCM </w:t>
      </w:r>
      <w:proofErr w:type="spellStart"/>
      <w:r>
        <w:rPr>
          <w:color w:val="1155CC"/>
          <w:highlight w:val="white"/>
          <w:u w:val="single"/>
        </w:rPr>
        <w:t>Suites</w:t>
      </w:r>
      <w:proofErr w:type="spellEnd"/>
      <w:r>
        <w:rPr>
          <w:color w:val="1155CC"/>
          <w:highlight w:val="white"/>
          <w:u w:val="single"/>
        </w:rPr>
        <w:t xml:space="preserve"> </w:t>
      </w:r>
      <w:proofErr w:type="spellStart"/>
      <w:r>
        <w:rPr>
          <w:color w:val="1155CC"/>
          <w:highlight w:val="white"/>
          <w:u w:val="single"/>
        </w:rPr>
        <w:t>for</w:t>
      </w:r>
      <w:proofErr w:type="spellEnd"/>
      <w:r>
        <w:rPr>
          <w:color w:val="1155CC"/>
          <w:highlight w:val="white"/>
          <w:u w:val="single"/>
        </w:rPr>
        <w:t xml:space="preserve"> 1,000+ </w:t>
      </w:r>
      <w:proofErr w:type="spellStart"/>
      <w:r>
        <w:rPr>
          <w:color w:val="1155CC"/>
          <w:highlight w:val="white"/>
          <w:u w:val="single"/>
        </w:rPr>
        <w:t>Employee</w:t>
      </w:r>
      <w:proofErr w:type="spellEnd"/>
      <w:r>
        <w:rPr>
          <w:color w:val="1155CC"/>
          <w:highlight w:val="white"/>
          <w:u w:val="single"/>
        </w:rPr>
        <w:t xml:space="preserve"> Enterprises</w:t>
      </w:r>
      <w:r>
        <w:rPr>
          <w:color w:val="1155CC"/>
          <w:highlight w:val="white"/>
          <w:u w:val="single"/>
        </w:rPr>
        <w:fldChar w:fldCharType="end"/>
      </w:r>
      <w:hyperlink r:id="rId16">
        <w:r>
          <w:rPr>
            <w:color w:val="1155CC"/>
            <w:u w:val="single"/>
          </w:rPr>
          <w:t xml:space="preserve"> ausgezeichnet</w:t>
        </w:r>
      </w:hyperlink>
      <w:r>
        <w:t xml:space="preserve">” von David </w:t>
      </w:r>
      <w:proofErr w:type="spellStart"/>
      <w:r>
        <w:t>Somers</w:t>
      </w:r>
      <w:proofErr w:type="spellEnd"/>
      <w:r>
        <w:t xml:space="preserve">, Group General Manager,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Chief Human </w:t>
      </w:r>
      <w:proofErr w:type="spellStart"/>
      <w:r>
        <w:t>Resource</w:t>
      </w:r>
      <w:proofErr w:type="spellEnd"/>
      <w:r>
        <w:t xml:space="preserve"> Officer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Workday</w:t>
      </w:r>
      <w:proofErr w:type="spellEnd"/>
      <w:r>
        <w:t>.</w:t>
      </w:r>
    </w:p>
    <w:p w14:paraId="00000023" w14:textId="77777777" w:rsidR="003B7BC0" w:rsidRDefault="00AF640A">
      <w:pPr>
        <w:numPr>
          <w:ilvl w:val="0"/>
          <w:numId w:val="1"/>
        </w:numPr>
        <w:shd w:val="clear" w:color="auto" w:fill="FFFFFF"/>
      </w:pPr>
      <w:r>
        <w:t xml:space="preserve">Lesen Sie den kostenlosen Gartner-Report auf der </w:t>
      </w:r>
      <w:hyperlink r:id="rId17">
        <w:proofErr w:type="spellStart"/>
        <w:r>
          <w:t>Workday</w:t>
        </w:r>
        <w:proofErr w:type="spellEnd"/>
        <w:r>
          <w:t>-</w:t>
        </w:r>
      </w:hyperlink>
      <w:hyperlink r:id="rId18">
        <w:r>
          <w:rPr>
            <w:color w:val="1155CC"/>
            <w:u w:val="single"/>
          </w:rPr>
          <w:t>Website</w:t>
        </w:r>
      </w:hyperlink>
      <w:r>
        <w:t>.</w:t>
      </w:r>
    </w:p>
    <w:p w14:paraId="00000024" w14:textId="77777777" w:rsidR="003B7BC0" w:rsidRDefault="003B7BC0"/>
    <w:p w14:paraId="00000025" w14:textId="77777777" w:rsidR="003B7BC0" w:rsidRDefault="00AF640A">
      <w:pPr>
        <w:rPr>
          <w:sz w:val="20"/>
          <w:szCs w:val="20"/>
        </w:rPr>
      </w:pPr>
      <w:r w:rsidRPr="00AF640A">
        <w:rPr>
          <w:lang w:val="en-US"/>
        </w:rPr>
        <w:t>*</w:t>
      </w:r>
      <w:r w:rsidRPr="00AF640A">
        <w:rPr>
          <w:sz w:val="20"/>
          <w:szCs w:val="20"/>
          <w:lang w:val="en-US"/>
        </w:rPr>
        <w:t xml:space="preserve">Gartner „Magic Quadrant for Cloud HCM Suites for 1,000+ Employee Enterprises“ von </w:t>
      </w:r>
      <w:proofErr w:type="spellStart"/>
      <w:r w:rsidRPr="00AF640A">
        <w:rPr>
          <w:sz w:val="20"/>
          <w:szCs w:val="20"/>
          <w:lang w:val="en-US"/>
        </w:rPr>
        <w:t>Ranadip</w:t>
      </w:r>
      <w:proofErr w:type="spellEnd"/>
      <w:r w:rsidRPr="00AF640A">
        <w:rPr>
          <w:sz w:val="20"/>
          <w:szCs w:val="20"/>
          <w:lang w:val="en-US"/>
        </w:rPr>
        <w:t xml:space="preserve"> Chandra, Sam </w:t>
      </w:r>
      <w:proofErr w:type="spellStart"/>
      <w:r w:rsidRPr="00AF640A">
        <w:rPr>
          <w:sz w:val="20"/>
          <w:szCs w:val="20"/>
          <w:lang w:val="en-US"/>
        </w:rPr>
        <w:t>Grinter</w:t>
      </w:r>
      <w:proofErr w:type="spellEnd"/>
      <w:r w:rsidRPr="00AF640A">
        <w:rPr>
          <w:sz w:val="20"/>
          <w:szCs w:val="20"/>
          <w:lang w:val="en-US"/>
        </w:rPr>
        <w:t xml:space="preserve">, Chris Pang, Jeff </w:t>
      </w:r>
      <w:proofErr w:type="spellStart"/>
      <w:r w:rsidRPr="00AF640A">
        <w:rPr>
          <w:sz w:val="20"/>
          <w:szCs w:val="20"/>
          <w:lang w:val="en-US"/>
        </w:rPr>
        <w:t>F</w:t>
      </w:r>
      <w:r w:rsidRPr="00AF640A">
        <w:rPr>
          <w:sz w:val="20"/>
          <w:szCs w:val="20"/>
          <w:lang w:val="en-US"/>
        </w:rPr>
        <w:t>reyermuth</w:t>
      </w:r>
      <w:proofErr w:type="spellEnd"/>
      <w:r w:rsidRPr="00AF640A">
        <w:rPr>
          <w:sz w:val="20"/>
          <w:szCs w:val="20"/>
          <w:lang w:val="en-US"/>
        </w:rPr>
        <w:t xml:space="preserve">, Ron </w:t>
      </w:r>
      <w:proofErr w:type="spellStart"/>
      <w:r w:rsidRPr="00AF640A">
        <w:rPr>
          <w:sz w:val="20"/>
          <w:szCs w:val="20"/>
          <w:lang w:val="en-US"/>
        </w:rPr>
        <w:t>Hanscome</w:t>
      </w:r>
      <w:proofErr w:type="spellEnd"/>
      <w:r w:rsidRPr="00AF640A">
        <w:rPr>
          <w:sz w:val="20"/>
          <w:szCs w:val="20"/>
          <w:lang w:val="en-US"/>
        </w:rPr>
        <w:t xml:space="preserve">, Helen </w:t>
      </w:r>
      <w:proofErr w:type="spellStart"/>
      <w:r w:rsidRPr="00AF640A">
        <w:rPr>
          <w:sz w:val="20"/>
          <w:szCs w:val="20"/>
          <w:lang w:val="en-US"/>
        </w:rPr>
        <w:t>Poitevin</w:t>
      </w:r>
      <w:proofErr w:type="spellEnd"/>
      <w:r w:rsidRPr="00AF640A">
        <w:rPr>
          <w:sz w:val="20"/>
          <w:szCs w:val="20"/>
          <w:lang w:val="en-US"/>
        </w:rPr>
        <w:t xml:space="preserve">, John </w:t>
      </w:r>
      <w:proofErr w:type="spellStart"/>
      <w:r w:rsidRPr="00AF640A">
        <w:rPr>
          <w:sz w:val="20"/>
          <w:szCs w:val="20"/>
          <w:lang w:val="en-US"/>
        </w:rPr>
        <w:t>Kostoulas</w:t>
      </w:r>
      <w:proofErr w:type="spellEnd"/>
      <w:r w:rsidRPr="00AF640A">
        <w:rPr>
          <w:sz w:val="20"/>
          <w:szCs w:val="20"/>
          <w:lang w:val="en-US"/>
        </w:rPr>
        <w:t xml:space="preserve">, Emi Chiba, Rania Stewart, 18. </w:t>
      </w:r>
      <w:r>
        <w:rPr>
          <w:sz w:val="20"/>
          <w:szCs w:val="20"/>
        </w:rPr>
        <w:t>Oktober 2023.</w:t>
      </w:r>
    </w:p>
    <w:p w14:paraId="00000026" w14:textId="77777777" w:rsidR="003B7BC0" w:rsidRDefault="003B7BC0">
      <w:pPr>
        <w:rPr>
          <w:sz w:val="20"/>
          <w:szCs w:val="20"/>
        </w:rPr>
      </w:pPr>
    </w:p>
    <w:p w14:paraId="00000027" w14:textId="77777777" w:rsidR="003B7BC0" w:rsidRDefault="00AF640A">
      <w:pPr>
        <w:rPr>
          <w:b/>
        </w:rPr>
      </w:pPr>
      <w:r>
        <w:rPr>
          <w:b/>
        </w:rPr>
        <w:t>Gartner Haftungsausschluss</w:t>
      </w:r>
    </w:p>
    <w:p w14:paraId="00000028" w14:textId="235BB2AE" w:rsidR="003B7BC0" w:rsidRDefault="00AF640A">
      <w:r>
        <w:t>Gartner befürwortet keine der in unseren Forschungspublikationen dargestellten Anbieter, Produkte oder Dienstleistungen und rät</w:t>
      </w:r>
      <w:r>
        <w:t xml:space="preserve"> Technologieanwendern nicht, nur die Anbieter mit den höchsten Bewertungen oder anderen Bezeichnungen auszuwählen. Die Forschungspublikationen von Gartner geben die Meinung der Forschungsorganisation von Gartner wieder und sollten nicht als Tatsachenbehaup</w:t>
      </w:r>
      <w:r>
        <w:t xml:space="preserve">tungen ausgelegt werden. Gartner lehnt jede ausdrückliche oder stillschweigende Gewährleistung in Bezug auf diese Studie ab, </w:t>
      </w:r>
      <w:proofErr w:type="spellStart"/>
      <w:r>
        <w:t>einschliess</w:t>
      </w:r>
      <w:r>
        <w:t>lich</w:t>
      </w:r>
      <w:proofErr w:type="spellEnd"/>
      <w:r>
        <w:t xml:space="preserve"> jeglicher Gewährleistung der Marktgängigkeit oder Eignung für einen bestimmten Zweck.</w:t>
      </w:r>
    </w:p>
    <w:p w14:paraId="00000029" w14:textId="77777777" w:rsidR="003B7BC0" w:rsidRDefault="003B7BC0"/>
    <w:p w14:paraId="0000002A" w14:textId="77777777" w:rsidR="003B7BC0" w:rsidRDefault="00AF640A">
      <w:pPr>
        <w:rPr>
          <w:sz w:val="20"/>
          <w:szCs w:val="20"/>
        </w:rPr>
      </w:pPr>
      <w:r>
        <w:t>GARTNER ist eine eingetragene</w:t>
      </w:r>
      <w:r>
        <w:t xml:space="preserve"> Marke und Dienstleistungsmarke, und MAGIC QUADRANT ist eine eingetragene Marke von Gartner, Inc. und/oder seinen Tochtergesellschaften in den USA und international und wird hier mit Genehmigung verwendet. Alle Rechte vorbehalten.</w:t>
      </w:r>
    </w:p>
    <w:p w14:paraId="0000002B" w14:textId="77777777" w:rsidR="003B7BC0" w:rsidRDefault="003B7BC0">
      <w:pPr>
        <w:rPr>
          <w:b/>
        </w:rPr>
      </w:pPr>
    </w:p>
    <w:p w14:paraId="0000002C" w14:textId="77777777" w:rsidR="003B7BC0" w:rsidRDefault="00AF640A">
      <w:r>
        <w:rPr>
          <w:b/>
        </w:rPr>
        <w:t xml:space="preserve">Informationen zu </w:t>
      </w:r>
      <w:proofErr w:type="spellStart"/>
      <w:r>
        <w:rPr>
          <w:b/>
        </w:rPr>
        <w:t>Workday</w:t>
      </w:r>
      <w:proofErr w:type="spellEnd"/>
      <w:r>
        <w:rPr>
          <w:b/>
        </w:rPr>
        <w:br/>
      </w:r>
      <w:hyperlink r:id="rId19">
        <w:proofErr w:type="spellStart"/>
        <w:r>
          <w:rPr>
            <w:color w:val="1155CC"/>
            <w:u w:val="single"/>
          </w:rPr>
          <w:t>Workday</w:t>
        </w:r>
        <w:proofErr w:type="spellEnd"/>
      </w:hyperlink>
      <w:r>
        <w:t xml:space="preserve"> ist ein führender Anbieter von Enterprise-Cloud-Anwendungen für das </w:t>
      </w:r>
      <w:hyperlink r:id="rId20">
        <w:r>
          <w:t xml:space="preserve"> </w:t>
        </w:r>
      </w:hyperlink>
      <w:hyperlink r:id="rId21">
        <w:r>
          <w:rPr>
            <w:color w:val="1155CC"/>
            <w:u w:val="single"/>
          </w:rPr>
          <w:t>Finanz</w:t>
        </w:r>
      </w:hyperlink>
      <w:hyperlink r:id="rId22">
        <w:r>
          <w:rPr>
            <w:color w:val="1155CC"/>
          </w:rPr>
          <w:t>-</w:t>
        </w:r>
      </w:hyperlink>
      <w:r>
        <w:t xml:space="preserve"> und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Personalwesen</w:t>
        </w:r>
      </w:hyperlink>
      <w:r>
        <w:t xml:space="preserve">, mit denen sich Kunden an neue Gegebenheiten anpassen und in einer sich wandelnden Welt behaupten können. Die </w:t>
      </w:r>
      <w:proofErr w:type="spellStart"/>
      <w:r>
        <w:t>Workday</w:t>
      </w:r>
      <w:proofErr w:type="spellEnd"/>
      <w:r>
        <w:t>-Anwendungen für Finanzmanagement, Personalwesen, Planung, Ausgabenmanagement und Analysen basieren auf künstlicher Intelligenz und maschi</w:t>
      </w:r>
      <w:r>
        <w:t xml:space="preserve">nellem Lernen, um Unternehmen auf der ganzen Welt dabei zu helfen, die Zukunft der Arbeit zu meistern. </w:t>
      </w:r>
      <w:proofErr w:type="spellStart"/>
      <w:r>
        <w:t>Workday</w:t>
      </w:r>
      <w:proofErr w:type="spellEnd"/>
      <w:r>
        <w:t xml:space="preserve"> wird von mehr als 10.000 Unternehmen weltweit und branchenübergreifend eingesetzt – von mittelständischen Unternehmen bis hin zu mehr als 50 % de</w:t>
      </w:r>
      <w:r>
        <w:t xml:space="preserve">r </w:t>
      </w:r>
      <w:r>
        <w:rPr>
          <w:i/>
        </w:rPr>
        <w:t>Fortune 500</w:t>
      </w:r>
      <w:r>
        <w:t xml:space="preserve">. </w:t>
      </w:r>
      <w:hyperlink r:id="rId25">
        <w:r>
          <w:t xml:space="preserve">Für weitere Informationen zu </w:t>
        </w:r>
        <w:proofErr w:type="spellStart"/>
        <w:r>
          <w:t>Workday</w:t>
        </w:r>
        <w:proofErr w:type="spellEnd"/>
        <w:r>
          <w:t xml:space="preserve"> besuchen Sie </w:t>
        </w:r>
      </w:hyperlink>
      <w:hyperlink r:id="rId26">
        <w:r>
          <w:rPr>
            <w:color w:val="1155CC"/>
            <w:u w:val="single"/>
          </w:rPr>
          <w:t>workday.</w:t>
        </w:r>
      </w:hyperlink>
      <w:r>
        <w:rPr>
          <w:color w:val="1155CC"/>
          <w:u w:val="single"/>
        </w:rPr>
        <w:t>com</w:t>
      </w:r>
      <w:hyperlink r:id="rId27">
        <w:r>
          <w:t>.</w:t>
        </w:r>
      </w:hyperlink>
    </w:p>
    <w:p w14:paraId="0000002D" w14:textId="77777777" w:rsidR="003B7BC0" w:rsidRDefault="00AF64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3B7BC0" w:rsidRDefault="00AF640A">
      <w:r>
        <w:t xml:space="preserve">© 2023 </w:t>
      </w:r>
      <w:proofErr w:type="spellStart"/>
      <w:r>
        <w:t>Workday</w:t>
      </w:r>
      <w:proofErr w:type="spellEnd"/>
      <w:r>
        <w:t xml:space="preserve">, Inc. Alle Rechte vorbehalten. </w:t>
      </w:r>
      <w:proofErr w:type="spellStart"/>
      <w:r>
        <w:t>Workday</w:t>
      </w:r>
      <w:proofErr w:type="spellEnd"/>
      <w:r>
        <w:t xml:space="preserve"> und das </w:t>
      </w:r>
      <w:proofErr w:type="spellStart"/>
      <w:r>
        <w:t>Workday</w:t>
      </w:r>
      <w:proofErr w:type="spellEnd"/>
      <w:r>
        <w:t xml:space="preserve">-Logo sind eingetragene Marken von </w:t>
      </w:r>
      <w:proofErr w:type="spellStart"/>
      <w:r>
        <w:t>Workday</w:t>
      </w:r>
      <w:proofErr w:type="spellEnd"/>
      <w:r>
        <w:t>, Inc. Alle anderen Marken- und Produktnamen sind Marken oder eingetragene Marken der jeweiligen Inhaber.</w:t>
      </w:r>
    </w:p>
    <w:p w14:paraId="0000002F" w14:textId="77777777" w:rsidR="003B7BC0" w:rsidRDefault="00AF64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3B7BC0" w:rsidRDefault="00AF640A">
      <w:pPr>
        <w:rPr>
          <w:b/>
        </w:rPr>
      </w:pPr>
      <w:proofErr w:type="spellStart"/>
      <w:r>
        <w:rPr>
          <w:b/>
        </w:rPr>
        <w:t>Zukunftsgeric</w:t>
      </w:r>
      <w:r>
        <w:rPr>
          <w:b/>
        </w:rPr>
        <w:t>htete</w:t>
      </w:r>
      <w:proofErr w:type="spellEnd"/>
      <w:r>
        <w:rPr>
          <w:b/>
        </w:rPr>
        <w:t xml:space="preserve"> Aussagen</w:t>
      </w:r>
    </w:p>
    <w:p w14:paraId="00000031" w14:textId="7DD54336" w:rsidR="003B7BC0" w:rsidRDefault="00AF640A">
      <w:pPr>
        <w:spacing w:after="240"/>
      </w:pPr>
      <w:r>
        <w:t xml:space="preserve">Diese Pressemitteilung enthält </w:t>
      </w:r>
      <w:proofErr w:type="spellStart"/>
      <w:r>
        <w:t>zukunftsgerichtete</w:t>
      </w:r>
      <w:proofErr w:type="spellEnd"/>
      <w:r>
        <w:t xml:space="preserve"> Aussagen, die unter anderem Aussagen über die Pläne, Überzeugungen und Erwartungen von </w:t>
      </w:r>
      <w:proofErr w:type="spellStart"/>
      <w:r>
        <w:t>Workday</w:t>
      </w:r>
      <w:proofErr w:type="spellEnd"/>
      <w:r>
        <w:t xml:space="preserve"> enthalten. Diese </w:t>
      </w:r>
      <w:proofErr w:type="spellStart"/>
      <w:r>
        <w:t>zukunftsgerichteten</w:t>
      </w:r>
      <w:proofErr w:type="spellEnd"/>
      <w:r>
        <w:t xml:space="preserve"> Aussagen beruhen </w:t>
      </w:r>
      <w:proofErr w:type="spellStart"/>
      <w:r>
        <w:t>ausschliess</w:t>
      </w:r>
      <w:r>
        <w:t>lich</w:t>
      </w:r>
      <w:proofErr w:type="spellEnd"/>
      <w:r>
        <w:t xml:space="preserve"> auf derzeit verfügbaren Inf</w:t>
      </w:r>
      <w:r>
        <w:t xml:space="preserve">ormationen und unseren derzeitigen Überzeugungen, Erwartungen und Annahmen. Da sich </w:t>
      </w:r>
      <w:proofErr w:type="spellStart"/>
      <w:r>
        <w:t>zukunftsgerichtete</w:t>
      </w:r>
      <w:proofErr w:type="spellEnd"/>
      <w:r>
        <w:t xml:space="preserve"> Aussagen auf die Zukunft beziehen, unterliegen sie inhärenten Risiken, Ungewissheiten, </w:t>
      </w:r>
      <w:r>
        <w:lastRenderedPageBreak/>
        <w:t>Annahmen und Änderungen der Umstände, die schwer vorherzusagen sin</w:t>
      </w:r>
      <w:r>
        <w:t xml:space="preserve">d und von denen viele </w:t>
      </w:r>
      <w:proofErr w:type="spellStart"/>
      <w:r>
        <w:t>auss</w:t>
      </w:r>
      <w:r>
        <w:t>erhalb</w:t>
      </w:r>
      <w:proofErr w:type="spellEnd"/>
      <w:r>
        <w:t xml:space="preserve"> unserer Kontrolle liegen. Sollten sich die Risiken verwirklichen, die Annahmen sich als falsch erweisen oder unerwartete Änderungen der Umstände eintreten, könnten die tatsächlichen Ergebnisse erheblich von den Ergebnissen a</w:t>
      </w:r>
      <w:r>
        <w:t xml:space="preserve">bweichen, die in diesen </w:t>
      </w:r>
      <w:proofErr w:type="spellStart"/>
      <w:r>
        <w:t>zukunftsgerichteten</w:t>
      </w:r>
      <w:proofErr w:type="spellEnd"/>
      <w:r>
        <w:t xml:space="preserve"> Aussagen enthalten sind, und daher sollten Sie sich nicht auf </w:t>
      </w:r>
      <w:proofErr w:type="spellStart"/>
      <w:r>
        <w:t>zukunftsgerichtete</w:t>
      </w:r>
      <w:proofErr w:type="spellEnd"/>
      <w:r>
        <w:t xml:space="preserve"> Aussagen verlassen. Zu den Risiken gehören unter anderem die Risiken, die in den von uns bei der Securities </w:t>
      </w:r>
      <w:proofErr w:type="spellStart"/>
      <w:r>
        <w:t>and</w:t>
      </w:r>
      <w:proofErr w:type="spellEnd"/>
      <w:r>
        <w:t xml:space="preserve"> Exchange </w:t>
      </w:r>
      <w:proofErr w:type="spellStart"/>
      <w:r>
        <w:t>Commission</w:t>
      </w:r>
      <w:proofErr w:type="spellEnd"/>
      <w:r>
        <w:t xml:space="preserve"> ("SEC") eingereichten Berichten beschrieben sind, </w:t>
      </w:r>
      <w:proofErr w:type="spellStart"/>
      <w:r>
        <w:t>einschliess</w:t>
      </w:r>
      <w:r>
        <w:t>lich</w:t>
      </w:r>
      <w:proofErr w:type="spellEnd"/>
      <w:r>
        <w:t xml:space="preserve"> unseres Formulars 10-Q für das am 31. Juli 2023 endende Geschäftsquartal, sowie andere Berichte, die wir von Zeit zu Zeit bei der SEC eingereicht haben und einreichen werden und die dazu füh</w:t>
      </w:r>
      <w:r>
        <w:t xml:space="preserve">ren können, dass die tatsächlichen Ergebnisse von den Erwartungen abweichen. </w:t>
      </w:r>
      <w:proofErr w:type="spellStart"/>
      <w:r>
        <w:t>Workday</w:t>
      </w:r>
      <w:proofErr w:type="spellEnd"/>
      <w:r>
        <w:t xml:space="preserve"> übernimmt keine Verpflichtung und beabsichtigt derzeit auch nicht, solche </w:t>
      </w:r>
      <w:proofErr w:type="spellStart"/>
      <w:r>
        <w:t>zukunftsgerichteten</w:t>
      </w:r>
      <w:proofErr w:type="spellEnd"/>
      <w:r>
        <w:t xml:space="preserve"> Aussagen nach dem Datum dieser Mitteilung zu aktualisieren.</w:t>
      </w:r>
    </w:p>
    <w:p w14:paraId="00000032" w14:textId="77777777" w:rsidR="003B7BC0" w:rsidRDefault="00AF640A">
      <w:r>
        <w:t>Alle in diesem Do</w:t>
      </w:r>
      <w:r>
        <w:t xml:space="preserve">kument, auf unserer Website oder in anderen Pressemitteilungen oder öffentlichen Erklärungen erwähnten, noch nicht freigegebenen Dienste, Merkmale oder Funktionen, die derzeit nicht verfügbar sind, können nach dem Ermessen von </w:t>
      </w:r>
      <w:proofErr w:type="spellStart"/>
      <w:r>
        <w:t>Workday</w:t>
      </w:r>
      <w:proofErr w:type="spellEnd"/>
      <w:r>
        <w:t xml:space="preserve"> geändert werden und w</w:t>
      </w:r>
      <w:r>
        <w:t xml:space="preserve">erden möglicherweise nicht wie geplant oder überhaupt nicht geliefert. Kunden, die </w:t>
      </w:r>
      <w:proofErr w:type="spellStart"/>
      <w:r>
        <w:t>Workday</w:t>
      </w:r>
      <w:proofErr w:type="spellEnd"/>
      <w:r>
        <w:t>-Dienste erwerben, sollten ihre Kaufentscheidung auf der Grundlage der derzeit verfügbaren Dienste, Merkmale und Funktionen treffen.</w:t>
      </w:r>
    </w:p>
    <w:p w14:paraId="00000033" w14:textId="77777777" w:rsidR="003B7BC0" w:rsidRDefault="003B7BC0"/>
    <w:p w14:paraId="00000034" w14:textId="77777777" w:rsidR="003B7BC0" w:rsidRDefault="003B7BC0"/>
    <w:p w14:paraId="00000035" w14:textId="19E892F2" w:rsidR="003B7BC0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</w:rPr>
      </w:pPr>
      <w:r>
        <w:rPr>
          <w:b/>
          <w:color w:val="000000"/>
        </w:rPr>
        <w:t>Medien</w:t>
      </w:r>
      <w:r>
        <w:rPr>
          <w:b/>
          <w:color w:val="000000"/>
        </w:rPr>
        <w:t>kontakte:</w:t>
      </w:r>
    </w:p>
    <w:p w14:paraId="00000036" w14:textId="77777777" w:rsidR="003B7BC0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</w:rPr>
      </w:pPr>
      <w:r>
        <w:rPr>
          <w:color w:val="222222"/>
        </w:rPr>
        <w:t>Nicole Melzer</w:t>
      </w:r>
    </w:p>
    <w:p w14:paraId="00000037" w14:textId="77777777" w:rsidR="003B7BC0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color w:val="222222"/>
        </w:rPr>
        <w:t>Workday</w:t>
      </w:r>
      <w:proofErr w:type="spellEnd"/>
      <w:r>
        <w:rPr>
          <w:color w:val="222222"/>
        </w:rPr>
        <w:t> </w:t>
      </w:r>
      <w:r>
        <w:rPr>
          <w:rFonts w:ascii="Calibri" w:eastAsia="Calibri" w:hAnsi="Calibri" w:cs="Calibri"/>
          <w:color w:val="000000"/>
        </w:rPr>
        <w:br/>
      </w:r>
      <w:hyperlink r:id="rId28">
        <w:r>
          <w:rPr>
            <w:color w:val="0000FF"/>
            <w:u w:val="single"/>
          </w:rPr>
          <w:t>nicole.melzer@workday.com</w:t>
        </w:r>
      </w:hyperlink>
      <w:r>
        <w:rPr>
          <w:color w:val="222222"/>
        </w:rPr>
        <w:t>   </w:t>
      </w:r>
    </w:p>
    <w:p w14:paraId="00000038" w14:textId="77777777" w:rsidR="003B7BC0" w:rsidRDefault="003B7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</w:rPr>
      </w:pPr>
    </w:p>
    <w:p w14:paraId="3611A5BD" w14:textId="77777777" w:rsidR="00AF640A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</w:rPr>
      </w:pPr>
      <w:r>
        <w:rPr>
          <w:color w:val="222222"/>
        </w:rPr>
        <w:t>Markus Häfliger</w:t>
      </w:r>
    </w:p>
    <w:p w14:paraId="55AA89B2" w14:textId="77777777" w:rsidR="00AF640A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Häfliger Media Consulting</w:t>
      </w:r>
    </w:p>
    <w:p w14:paraId="353BB078" w14:textId="0ADBB4EE" w:rsidR="00AF640A" w:rsidRDefault="00AF6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hyperlink r:id="rId29" w:history="1">
        <w:r w:rsidRPr="00641AB8">
          <w:rPr>
            <w:rStyle w:val="Hyperlink"/>
            <w:rFonts w:ascii="Calibri" w:eastAsia="Calibri" w:hAnsi="Calibri" w:cs="Calibri"/>
          </w:rPr>
          <w:t>haefliger@haefligermediaconsulting.com</w:t>
        </w:r>
      </w:hyperlink>
    </w:p>
    <w:p w14:paraId="0000003B" w14:textId="77777777" w:rsidR="003B7BC0" w:rsidRDefault="003B7BC0"/>
    <w:sectPr w:rsidR="003B7B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615"/>
    <w:multiLevelType w:val="multilevel"/>
    <w:tmpl w:val="6A52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C0"/>
    <w:rsid w:val="003B7BC0"/>
    <w:rsid w:val="00A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D1DF8D"/>
  <w15:docId w15:val="{0B273A4D-E8DF-F145-AC02-74A55E9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E1A5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1A5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de-AT"/>
    </w:rPr>
  </w:style>
  <w:style w:type="character" w:styleId="Fett">
    <w:name w:val="Strong"/>
    <w:basedOn w:val="Absatz-Standardschriftart"/>
    <w:uiPriority w:val="22"/>
    <w:qFormat/>
    <w:rsid w:val="00AE1A5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day.com/de-de/products/financial-management/overview.html" TargetMode="External"/><Relationship Id="rId13" Type="http://schemas.openxmlformats.org/officeDocument/2006/relationships/hyperlink" Target="https://newsroom.workday.com/2023-09-27-Workday-Introduces-New-AI-and-ML-Innovations-to-Elevate-the-Manager-Experience" TargetMode="External"/><Relationship Id="rId18" Type="http://schemas.openxmlformats.org/officeDocument/2006/relationships/hyperlink" Target="https://forms.workday.com/de-de/reports/report-gartner-hcm-magic-quadrant/form.open.html?camp=7014X0000032YFJ&amp;eid=dede_pr_pr_wd_hcm_hrlece_rep_17.1454&amp;utm_medium=pr&amp;utm_source=pr&amp;utm_campaign=23-10-GL-emea-dach-ohro-hcm-2023GartnerMQHCM-pres-pres&amp;productfocus=hcm&amp;aud=hrlece&amp;assettype=rep&amp;assetid=17.1454&amp;pblr=wd" TargetMode="External"/><Relationship Id="rId26" Type="http://schemas.openxmlformats.org/officeDocument/2006/relationships/hyperlink" Target="https://www.workday.com/de-de/homepag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kday.com/de-de/products/financial-management/overview.html" TargetMode="External"/><Relationship Id="rId7" Type="http://schemas.openxmlformats.org/officeDocument/2006/relationships/hyperlink" Target="https://www.workday.com/de-de/products/financial-management/overview.html" TargetMode="External"/><Relationship Id="rId12" Type="http://schemas.openxmlformats.org/officeDocument/2006/relationships/hyperlink" Target="https://www.workday.com/de-de/products/human-capital-management/overview.html" TargetMode="External"/><Relationship Id="rId17" Type="http://schemas.openxmlformats.org/officeDocument/2006/relationships/hyperlink" Target="https://forms.workday.com/de-de/reports/report-gartner-hcm-magic-quadrant/form.open.html?camp=7014X0000032YFJ&amp;eid=dede_pr_pr_wd_hcm_hrlece_rep_17.1454&amp;utm_medium=pr&amp;utm_source=pr&amp;utm_campaign=23-10-GL-emea-dach-ohro-hcm-2023GartnerMQHCM-pres-pres&amp;productfocus=hcm&amp;aud=hrlece&amp;assettype=rep&amp;assetid=17.1454&amp;pblr=wd" TargetMode="External"/><Relationship Id="rId25" Type="http://schemas.openxmlformats.org/officeDocument/2006/relationships/hyperlink" Target="https://www.workd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workday.com/de-de/2023/workday-named-leader-2023-gartner-magic-quadrant-cloud-hcm.html" TargetMode="External"/><Relationship Id="rId20" Type="http://schemas.openxmlformats.org/officeDocument/2006/relationships/hyperlink" Target="https://www.workday.com/en-us/products/financial-management/overview.html" TargetMode="External"/><Relationship Id="rId29" Type="http://schemas.openxmlformats.org/officeDocument/2006/relationships/hyperlink" Target="mailto:haefliger@haefligermediaconsulting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orkday.com/de-de/homepage.html" TargetMode="External"/><Relationship Id="rId11" Type="http://schemas.openxmlformats.org/officeDocument/2006/relationships/hyperlink" Target="https://forms.workday.com/de-de/reports/report-gartner-hcm-magic-quadrant/form.open.html?camp=7014X0000032YFJ&amp;eid=dede_pr_pr_wd_hcm_hrlece_rep_17.1454&amp;utm_medium=pr&amp;utm_source=pr&amp;utm_campaign=23-10-GL-emea-dach-ohro-hcm-2023GartnerMQHCM-pres-pres&amp;productfocus=hcm&amp;aud=hrlece&amp;assettype=rep&amp;assetid=17.1454&amp;pblr=wd&amp;step=step1_default" TargetMode="External"/><Relationship Id="rId24" Type="http://schemas.openxmlformats.org/officeDocument/2006/relationships/hyperlink" Target="https://www.workday.com/de-de/products/human-capital-management/overvi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kday.com/en-us/products/payroll/australia.html" TargetMode="External"/><Relationship Id="rId23" Type="http://schemas.openxmlformats.org/officeDocument/2006/relationships/hyperlink" Target="https://www.workday.com/en-us/products/human-capital-management/overview.html" TargetMode="External"/><Relationship Id="rId28" Type="http://schemas.openxmlformats.org/officeDocument/2006/relationships/hyperlink" Target="mailto:nicole.melzer@workday.com" TargetMode="External"/><Relationship Id="rId10" Type="http://schemas.openxmlformats.org/officeDocument/2006/relationships/hyperlink" Target="https://www.workday.com/de-de/products/human-capital-management/overview.html" TargetMode="External"/><Relationship Id="rId19" Type="http://schemas.openxmlformats.org/officeDocument/2006/relationships/hyperlink" Target="https://www.workday.com/de-de/homepag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orkday.com/en-us/applications/financial-management.html" TargetMode="External"/><Relationship Id="rId14" Type="http://schemas.openxmlformats.org/officeDocument/2006/relationships/hyperlink" Target="https://www.workday.com/de-de/products/adaptive-planning/overview.html" TargetMode="External"/><Relationship Id="rId22" Type="http://schemas.openxmlformats.org/officeDocument/2006/relationships/hyperlink" Target="https://www.workday.com/de-de/products/financial-management/overview.html" TargetMode="External"/><Relationship Id="rId27" Type="http://schemas.openxmlformats.org/officeDocument/2006/relationships/hyperlink" Target="https://www.workday.com/en-us/products/financial-management/overview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TF2Xk20RrL0hCNYeMb+lD1oCIg==">CgMxLjAyCGguZ2pkZ3hzOABqJQoUc3VnZ2VzdC5uYTRjOHM0Z2t0YXoSDUl2YW5hIFplY2V2aWNqJQoUc3VnZ2VzdC5rczVtc3JkdXp6MzgSDUl2YW5hIFplY2V2aWNqJQoUc3VnZ2VzdC41MHEwaDh0d3Y4dDASDUl2YW5hIFplY2V2aWNqJQoUc3VnZ2VzdC5oZ3U2aWh5cHl2MTASDUl2YW5hIFplY2V2aWNqJQoUc3VnZ2VzdC5idHFxdWNzaXRoNzcSDUl2YW5hIFplY2V2aWNqJQoUc3VnZ2VzdC5meGU1dTE3cGg0aXYSDUl2YW5hIFplY2V2aWNyITFENnhIOXlVa1dGUnI5ODJwelJRMTBxMTVaa09mR0x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11219</Characters>
  <Application>Microsoft Office Word</Application>
  <DocSecurity>0</DocSecurity>
  <Lines>93</Lines>
  <Paragraphs>25</Paragraphs>
  <ScaleCrop>false</ScaleCrop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Häfliger</cp:lastModifiedBy>
  <cp:revision>2</cp:revision>
  <dcterms:created xsi:type="dcterms:W3CDTF">2023-10-23T08:54:00Z</dcterms:created>
  <dcterms:modified xsi:type="dcterms:W3CDTF">2023-11-30T10:12:00Z</dcterms:modified>
</cp:coreProperties>
</file>