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2E7C" w14:textId="77777777" w:rsidR="00C609A1" w:rsidRDefault="00236E3E">
      <w:pPr>
        <w:spacing w:line="276" w:lineRule="auto"/>
        <w:rPr>
          <w:rFonts w:ascii="Arial" w:eastAsia="Arial" w:hAnsi="Arial" w:cs="Arial"/>
          <w:b/>
          <w:sz w:val="28"/>
          <w:szCs w:val="28"/>
        </w:rPr>
      </w:pPr>
      <w:r>
        <w:rPr>
          <w:rFonts w:ascii="Arial" w:eastAsia="Arial" w:hAnsi="Arial" w:cs="Arial"/>
          <w:b/>
          <w:sz w:val="28"/>
          <w:szCs w:val="28"/>
        </w:rPr>
        <w:t xml:space="preserve">Implementierung in weniger als vier Wochen: Neuer Service von </w:t>
      </w:r>
      <w:proofErr w:type="spellStart"/>
      <w:r>
        <w:rPr>
          <w:rFonts w:ascii="Arial" w:eastAsia="Arial" w:hAnsi="Arial" w:cs="Arial"/>
          <w:b/>
          <w:sz w:val="28"/>
          <w:szCs w:val="28"/>
        </w:rPr>
        <w:t>Workday</w:t>
      </w:r>
      <w:proofErr w:type="spellEnd"/>
      <w:r>
        <w:rPr>
          <w:rFonts w:ascii="Arial" w:eastAsia="Arial" w:hAnsi="Arial" w:cs="Arial"/>
          <w:b/>
          <w:sz w:val="28"/>
          <w:szCs w:val="28"/>
        </w:rPr>
        <w:t xml:space="preserve"> und </w:t>
      </w:r>
      <w:proofErr w:type="spellStart"/>
      <w:r>
        <w:rPr>
          <w:rFonts w:ascii="Arial" w:eastAsia="Arial" w:hAnsi="Arial" w:cs="Arial"/>
          <w:b/>
          <w:sz w:val="28"/>
          <w:szCs w:val="28"/>
        </w:rPr>
        <w:t>Kainos</w:t>
      </w:r>
      <w:proofErr w:type="spellEnd"/>
      <w:r>
        <w:rPr>
          <w:rFonts w:ascii="Arial" w:eastAsia="Arial" w:hAnsi="Arial" w:cs="Arial"/>
          <w:b/>
          <w:sz w:val="28"/>
          <w:szCs w:val="28"/>
        </w:rPr>
        <w:t xml:space="preserve"> für aufstrebende und mittelständische Unternehmen</w:t>
      </w:r>
    </w:p>
    <w:p w14:paraId="7B9F2E7D" w14:textId="77777777" w:rsidR="00C609A1" w:rsidRDefault="00C609A1">
      <w:pPr>
        <w:rPr>
          <w:rFonts w:ascii="Arial" w:eastAsia="Arial" w:hAnsi="Arial" w:cs="Arial"/>
          <w:b/>
          <w:sz w:val="28"/>
          <w:szCs w:val="28"/>
        </w:rPr>
      </w:pPr>
    </w:p>
    <w:p w14:paraId="7B9F2E7E" w14:textId="517A616C" w:rsidR="00C609A1" w:rsidRDefault="00236E3E">
      <w:pPr>
        <w:rPr>
          <w:rFonts w:ascii="Arial" w:eastAsia="Arial" w:hAnsi="Arial" w:cs="Arial"/>
          <w:sz w:val="22"/>
          <w:szCs w:val="22"/>
        </w:rPr>
      </w:pPr>
      <w:r w:rsidRPr="00373490">
        <w:rPr>
          <w:rFonts w:ascii="Arial" w:eastAsia="Arial" w:hAnsi="Arial" w:cs="Arial"/>
          <w:b/>
          <w:sz w:val="22"/>
          <w:szCs w:val="22"/>
          <w:lang w:val="en-GB"/>
        </w:rPr>
        <w:t>MUNICH, Germany, Dec. 6, 2023 –</w:t>
      </w:r>
      <w:hyperlink r:id="rId8">
        <w:r w:rsidRPr="00373490">
          <w:rPr>
            <w:rFonts w:ascii="Arial" w:eastAsia="Arial" w:hAnsi="Arial" w:cs="Arial"/>
            <w:sz w:val="22"/>
            <w:szCs w:val="22"/>
            <w:lang w:val="en-GB"/>
          </w:rPr>
          <w:t xml:space="preserve"> </w:t>
        </w:r>
      </w:hyperlink>
      <w:hyperlink r:id="rId9">
        <w:r w:rsidRPr="00373490">
          <w:rPr>
            <w:rFonts w:ascii="Arial" w:eastAsia="Arial" w:hAnsi="Arial" w:cs="Arial"/>
            <w:color w:val="0000FF"/>
            <w:sz w:val="22"/>
            <w:szCs w:val="22"/>
            <w:u w:val="single"/>
            <w:lang w:val="en-GB"/>
          </w:rPr>
          <w:t>Workday, Inc.</w:t>
        </w:r>
      </w:hyperlink>
      <w:r w:rsidRPr="00373490">
        <w:rPr>
          <w:rFonts w:ascii="Arial" w:eastAsia="Arial" w:hAnsi="Arial" w:cs="Arial"/>
          <w:sz w:val="22"/>
          <w:szCs w:val="22"/>
          <w:lang w:val="en-GB"/>
        </w:rPr>
        <w:t xml:space="preserve"> </w:t>
      </w:r>
      <w:r>
        <w:rPr>
          <w:rFonts w:ascii="Arial" w:eastAsia="Arial" w:hAnsi="Arial" w:cs="Arial"/>
          <w:sz w:val="22"/>
          <w:szCs w:val="22"/>
        </w:rPr>
        <w:t>(NASDAQ: WDAY), ein führender Anbieter von Enterprise-Cloud-Anwendungen für das</w:t>
      </w:r>
      <w:hyperlink r:id="rId10">
        <w:r>
          <w:rPr>
            <w:rFonts w:ascii="Arial" w:eastAsia="Arial" w:hAnsi="Arial" w:cs="Arial"/>
            <w:sz w:val="22"/>
            <w:szCs w:val="22"/>
          </w:rPr>
          <w:t xml:space="preserve"> </w:t>
        </w:r>
      </w:hyperlink>
      <w:hyperlink r:id="rId11">
        <w:r>
          <w:rPr>
            <w:rFonts w:ascii="Arial" w:eastAsia="Arial" w:hAnsi="Arial" w:cs="Arial"/>
            <w:color w:val="0000FF"/>
            <w:sz w:val="22"/>
            <w:szCs w:val="22"/>
            <w:u w:val="single"/>
          </w:rPr>
          <w:t>Finanz</w:t>
        </w:r>
      </w:hyperlink>
      <w:hyperlink r:id="rId12">
        <w:r>
          <w:rPr>
            <w:rFonts w:ascii="Arial" w:eastAsia="Arial" w:hAnsi="Arial" w:cs="Arial"/>
            <w:sz w:val="22"/>
            <w:szCs w:val="22"/>
          </w:rPr>
          <w:t>-</w:t>
        </w:r>
      </w:hyperlink>
      <w:r>
        <w:rPr>
          <w:rFonts w:ascii="Arial" w:eastAsia="Arial" w:hAnsi="Arial" w:cs="Arial"/>
          <w:sz w:val="22"/>
          <w:szCs w:val="22"/>
        </w:rPr>
        <w:t xml:space="preserve"> und</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Personalwesen</w:t>
        </w:r>
      </w:hyperlink>
      <w:r>
        <w:rPr>
          <w:rFonts w:ascii="Arial" w:eastAsia="Arial" w:hAnsi="Arial" w:cs="Arial"/>
          <w:sz w:val="22"/>
          <w:szCs w:val="22"/>
        </w:rPr>
        <w:t xml:space="preserve">, und </w:t>
      </w:r>
      <w:hyperlink r:id="rId15">
        <w:proofErr w:type="spellStart"/>
        <w:r>
          <w:rPr>
            <w:rFonts w:ascii="Arial" w:eastAsia="Arial" w:hAnsi="Arial" w:cs="Arial"/>
            <w:color w:val="0000FF"/>
            <w:sz w:val="22"/>
            <w:szCs w:val="22"/>
            <w:u w:val="single"/>
          </w:rPr>
          <w:t>Kainos</w:t>
        </w:r>
        <w:proofErr w:type="spellEnd"/>
      </w:hyperlink>
      <w:r>
        <w:rPr>
          <w:rFonts w:ascii="Arial" w:eastAsia="Arial" w:hAnsi="Arial" w:cs="Arial"/>
          <w:sz w:val="22"/>
          <w:szCs w:val="22"/>
        </w:rPr>
        <w:t xml:space="preserve">, ein Spezialist für digitale Services und Plattformen, intensivieren ihre Zusammenarbeit und ermöglichen Unternehmen </w:t>
      </w:r>
      <w:r w:rsidR="00C66CF7">
        <w:rPr>
          <w:rFonts w:ascii="Arial" w:eastAsia="Arial" w:hAnsi="Arial" w:cs="Arial"/>
          <w:sz w:val="22"/>
          <w:szCs w:val="22"/>
        </w:rPr>
        <w:t xml:space="preserve">damit </w:t>
      </w:r>
      <w:r>
        <w:rPr>
          <w:rFonts w:ascii="Arial" w:eastAsia="Arial" w:hAnsi="Arial" w:cs="Arial"/>
          <w:sz w:val="22"/>
          <w:szCs w:val="22"/>
        </w:rPr>
        <w:t xml:space="preserve">die Implementierung von </w:t>
      </w:r>
      <w:proofErr w:type="spellStart"/>
      <w:r>
        <w:rPr>
          <w:rFonts w:ascii="Arial" w:eastAsia="Arial" w:hAnsi="Arial" w:cs="Arial"/>
          <w:sz w:val="22"/>
          <w:szCs w:val="22"/>
        </w:rPr>
        <w:t>Workday</w:t>
      </w:r>
      <w:proofErr w:type="spellEnd"/>
      <w:r>
        <w:rPr>
          <w:rFonts w:ascii="Arial" w:eastAsia="Arial" w:hAnsi="Arial" w:cs="Arial"/>
          <w:sz w:val="22"/>
          <w:szCs w:val="22"/>
        </w:rPr>
        <w:t xml:space="preserve">-Lösungen in weniger als vier Wochen. </w:t>
      </w:r>
      <w:r>
        <w:rPr>
          <w:rFonts w:ascii="Arial" w:eastAsia="Arial" w:hAnsi="Arial" w:cs="Arial"/>
          <w:color w:val="333333"/>
          <w:sz w:val="22"/>
          <w:szCs w:val="22"/>
          <w:highlight w:val="white"/>
        </w:rPr>
        <w:t xml:space="preserve">Mit ihrer gemeinsam auf den Weg gebrachten </w:t>
      </w:r>
      <w:hyperlink r:id="rId16">
        <w:proofErr w:type="spellStart"/>
        <w:r>
          <w:rPr>
            <w:rFonts w:ascii="Arial" w:eastAsia="Arial" w:hAnsi="Arial" w:cs="Arial"/>
            <w:color w:val="0000FF"/>
            <w:sz w:val="22"/>
            <w:szCs w:val="22"/>
            <w:u w:val="single"/>
          </w:rPr>
          <w:t>Spark&amp;Grow</w:t>
        </w:r>
      </w:hyperlink>
      <w:r>
        <w:rPr>
          <w:rFonts w:ascii="Arial" w:eastAsia="Arial" w:hAnsi="Arial" w:cs="Arial"/>
          <w:sz w:val="22"/>
          <w:szCs w:val="22"/>
        </w:rPr>
        <w:t>-Initiative</w:t>
      </w:r>
      <w:proofErr w:type="spellEnd"/>
      <w:r>
        <w:rPr>
          <w:rFonts w:ascii="Arial" w:eastAsia="Arial" w:hAnsi="Arial" w:cs="Arial"/>
          <w:sz w:val="22"/>
          <w:szCs w:val="22"/>
        </w:rPr>
        <w:t xml:space="preserve"> soll der Go-live der Workday-Software vor allem für aufstrebende und </w:t>
      </w:r>
      <w:r w:rsidR="00C66CF7">
        <w:rPr>
          <w:rFonts w:ascii="Arial" w:eastAsia="Arial" w:hAnsi="Arial" w:cs="Arial"/>
          <w:sz w:val="22"/>
          <w:szCs w:val="22"/>
        </w:rPr>
        <w:t>mittelständische</w:t>
      </w:r>
      <w:r>
        <w:rPr>
          <w:rFonts w:ascii="Arial" w:eastAsia="Arial" w:hAnsi="Arial" w:cs="Arial"/>
          <w:sz w:val="22"/>
          <w:szCs w:val="22"/>
        </w:rPr>
        <w:t xml:space="preserve"> Unternehmen beschleunigt werden.</w:t>
      </w:r>
    </w:p>
    <w:p w14:paraId="7B9F2E7F" w14:textId="77777777" w:rsidR="00C609A1" w:rsidRDefault="00C609A1">
      <w:pPr>
        <w:rPr>
          <w:rFonts w:ascii="Arial" w:eastAsia="Arial" w:hAnsi="Arial" w:cs="Arial"/>
          <w:sz w:val="22"/>
          <w:szCs w:val="22"/>
        </w:rPr>
      </w:pPr>
    </w:p>
    <w:p w14:paraId="7B9F2E80" w14:textId="77777777" w:rsidR="00C609A1" w:rsidRDefault="00236E3E">
      <w:pPr>
        <w:rPr>
          <w:rFonts w:ascii="Arial" w:eastAsia="Arial" w:hAnsi="Arial" w:cs="Arial"/>
          <w:sz w:val="22"/>
          <w:szCs w:val="22"/>
        </w:rPr>
      </w:pPr>
      <w:proofErr w:type="spellStart"/>
      <w:r>
        <w:rPr>
          <w:rFonts w:ascii="Arial" w:eastAsia="Arial" w:hAnsi="Arial" w:cs="Arial"/>
          <w:sz w:val="22"/>
          <w:szCs w:val="22"/>
        </w:rPr>
        <w:t>Spark&amp;Grow</w:t>
      </w:r>
      <w:proofErr w:type="spellEnd"/>
      <w:r>
        <w:rPr>
          <w:rFonts w:ascii="Arial" w:eastAsia="Arial" w:hAnsi="Arial" w:cs="Arial"/>
          <w:sz w:val="22"/>
          <w:szCs w:val="22"/>
        </w:rPr>
        <w:t xml:space="preserve"> ist gerade für den schnell wachsenden Markt der aufstrebenden und mittelständischen Unternehmen interessant, da es sich auf drei zentrale Säulen stützt: Einfachheit, Geschwindigkeit und Support. Im Zuge der Initiative übernimmt </w:t>
      </w:r>
      <w:proofErr w:type="spellStart"/>
      <w:r>
        <w:rPr>
          <w:rFonts w:ascii="Arial" w:eastAsia="Arial" w:hAnsi="Arial" w:cs="Arial"/>
          <w:sz w:val="22"/>
          <w:szCs w:val="22"/>
        </w:rPr>
        <w:t>Kainos</w:t>
      </w:r>
      <w:proofErr w:type="spellEnd"/>
      <w:r>
        <w:rPr>
          <w:rFonts w:ascii="Arial" w:eastAsia="Arial" w:hAnsi="Arial" w:cs="Arial"/>
          <w:sz w:val="22"/>
          <w:szCs w:val="22"/>
        </w:rPr>
        <w:t xml:space="preserve"> die effektive technologische Implementierung von </w:t>
      </w:r>
      <w:hyperlink r:id="rId17">
        <w:r>
          <w:rPr>
            <w:rFonts w:ascii="Arial" w:eastAsia="Arial" w:hAnsi="Arial" w:cs="Arial"/>
            <w:color w:val="0000FF"/>
            <w:sz w:val="22"/>
            <w:szCs w:val="22"/>
            <w:u w:val="single"/>
          </w:rPr>
          <w:t>Workday Human Capital Management (HCM)</w:t>
        </w:r>
      </w:hyperlink>
      <w:r>
        <w:rPr>
          <w:rFonts w:ascii="Arial" w:eastAsia="Arial" w:hAnsi="Arial" w:cs="Arial"/>
          <w:sz w:val="22"/>
          <w:szCs w:val="22"/>
        </w:rPr>
        <w:t xml:space="preserve"> und </w:t>
      </w:r>
      <w:hyperlink r:id="rId18">
        <w:r>
          <w:rPr>
            <w:rFonts w:ascii="Arial" w:eastAsia="Arial" w:hAnsi="Arial" w:cs="Arial"/>
            <w:color w:val="0000FF"/>
            <w:sz w:val="22"/>
            <w:szCs w:val="22"/>
            <w:u w:val="single"/>
          </w:rPr>
          <w:t>Workday Financial Management</w:t>
        </w:r>
      </w:hyperlink>
      <w:r>
        <w:rPr>
          <w:rFonts w:ascii="Arial" w:eastAsia="Arial" w:hAnsi="Arial" w:cs="Arial"/>
          <w:sz w:val="22"/>
          <w:szCs w:val="22"/>
        </w:rPr>
        <w:t xml:space="preserve"> innerhalb von nur vier Wochen, gepaart mit kompetenter Begleitung und Unterstützung während des gesamten </w:t>
      </w:r>
      <w:proofErr w:type="spellStart"/>
      <w:r>
        <w:rPr>
          <w:rFonts w:ascii="Arial" w:eastAsia="Arial" w:hAnsi="Arial" w:cs="Arial"/>
          <w:sz w:val="22"/>
          <w:szCs w:val="22"/>
        </w:rPr>
        <w:t>Deployment</w:t>
      </w:r>
      <w:proofErr w:type="spellEnd"/>
      <w:r>
        <w:rPr>
          <w:rFonts w:ascii="Arial" w:eastAsia="Arial" w:hAnsi="Arial" w:cs="Arial"/>
          <w:sz w:val="22"/>
          <w:szCs w:val="22"/>
        </w:rPr>
        <w:t xml:space="preserve">-Vorgangs. </w:t>
      </w:r>
      <w:proofErr w:type="spellStart"/>
      <w:r>
        <w:rPr>
          <w:rFonts w:ascii="Arial" w:eastAsia="Arial" w:hAnsi="Arial" w:cs="Arial"/>
          <w:sz w:val="22"/>
          <w:szCs w:val="22"/>
        </w:rPr>
        <w:t>Spark&amp;Grow</w:t>
      </w:r>
      <w:proofErr w:type="spellEnd"/>
      <w:r>
        <w:rPr>
          <w:rFonts w:ascii="Arial" w:eastAsia="Arial" w:hAnsi="Arial" w:cs="Arial"/>
          <w:sz w:val="22"/>
          <w:szCs w:val="22"/>
        </w:rPr>
        <w:t xml:space="preserve"> ist als monatliches Abonnementmodell erhältlich. Es verbessert die Vorhersagbarkeit und Flexibilität von Planungs- und Ausgabeprozessen und ergänzt das bisherige Implementierungsangebot für </w:t>
      </w:r>
      <w:hyperlink r:id="rId19">
        <w:r>
          <w:rPr>
            <w:rFonts w:ascii="Arial" w:eastAsia="Arial" w:hAnsi="Arial" w:cs="Arial"/>
            <w:color w:val="0000FF"/>
            <w:sz w:val="22"/>
            <w:szCs w:val="22"/>
            <w:u w:val="single"/>
          </w:rPr>
          <w:t>Workday Launch</w:t>
        </w:r>
      </w:hyperlink>
      <w:r>
        <w:rPr>
          <w:rFonts w:ascii="Arial" w:eastAsia="Arial" w:hAnsi="Arial" w:cs="Arial"/>
          <w:sz w:val="22"/>
          <w:szCs w:val="22"/>
        </w:rPr>
        <w:t xml:space="preserve"> und Workday Launch Express. </w:t>
      </w:r>
    </w:p>
    <w:p w14:paraId="7B9F2E81" w14:textId="77777777" w:rsidR="00C609A1" w:rsidRDefault="00C609A1">
      <w:pPr>
        <w:rPr>
          <w:rFonts w:ascii="Arial" w:eastAsia="Arial" w:hAnsi="Arial" w:cs="Arial"/>
          <w:sz w:val="22"/>
          <w:szCs w:val="22"/>
        </w:rPr>
      </w:pPr>
    </w:p>
    <w:p w14:paraId="7B9F2E82" w14:textId="77777777" w:rsidR="00C609A1" w:rsidRDefault="00236E3E">
      <w:pPr>
        <w:rPr>
          <w:rFonts w:ascii="Arial" w:eastAsia="Arial" w:hAnsi="Arial" w:cs="Arial"/>
          <w:sz w:val="22"/>
          <w:szCs w:val="22"/>
        </w:rPr>
      </w:pPr>
      <w:r>
        <w:rPr>
          <w:rFonts w:ascii="Arial" w:eastAsia="Arial" w:hAnsi="Arial" w:cs="Arial"/>
          <w:sz w:val="22"/>
          <w:szCs w:val="22"/>
        </w:rPr>
        <w:t xml:space="preserve">Dank </w:t>
      </w:r>
      <w:proofErr w:type="spellStart"/>
      <w:r>
        <w:rPr>
          <w:rFonts w:ascii="Arial" w:eastAsia="Arial" w:hAnsi="Arial" w:cs="Arial"/>
          <w:sz w:val="22"/>
          <w:szCs w:val="22"/>
        </w:rPr>
        <w:t>Spark&amp;Grow</w:t>
      </w:r>
      <w:proofErr w:type="spellEnd"/>
      <w:r>
        <w:rPr>
          <w:rFonts w:ascii="Arial" w:eastAsia="Arial" w:hAnsi="Arial" w:cs="Arial"/>
          <w:sz w:val="22"/>
          <w:szCs w:val="22"/>
        </w:rPr>
        <w:t xml:space="preserve"> erhalten Kunden nach dem Go-live Hilfestellung in Form von Anwenderschulungen und -support sowie fortlaufender Optimierung. Während der gesamten Transformation stehen zudem bedarfsgerechte, gemanagte Services zur Verfügung. Unterm Strich sparen Kunden so nicht nur wertvolle Zeit ein, sondern können auch ihre Teams effizienter einplanen. </w:t>
      </w:r>
    </w:p>
    <w:p w14:paraId="7B9F2E83" w14:textId="77777777" w:rsidR="00C609A1" w:rsidRDefault="00C609A1">
      <w:pPr>
        <w:rPr>
          <w:rFonts w:ascii="Arial" w:eastAsia="Arial" w:hAnsi="Arial" w:cs="Arial"/>
          <w:sz w:val="22"/>
          <w:szCs w:val="22"/>
        </w:rPr>
      </w:pPr>
    </w:p>
    <w:p w14:paraId="7B9F2E84" w14:textId="77777777" w:rsidR="00C609A1" w:rsidRDefault="00236E3E">
      <w:pPr>
        <w:rPr>
          <w:rFonts w:ascii="Arial" w:eastAsia="Arial" w:hAnsi="Arial" w:cs="Arial"/>
          <w:sz w:val="22"/>
          <w:szCs w:val="22"/>
        </w:rPr>
      </w:pPr>
      <w:r>
        <w:rPr>
          <w:rFonts w:ascii="Arial" w:eastAsia="Arial" w:hAnsi="Arial" w:cs="Arial"/>
          <w:sz w:val="22"/>
          <w:szCs w:val="22"/>
        </w:rPr>
        <w:t xml:space="preserve">„Mit </w:t>
      </w:r>
      <w:proofErr w:type="spellStart"/>
      <w:r>
        <w:rPr>
          <w:rFonts w:ascii="Arial" w:eastAsia="Arial" w:hAnsi="Arial" w:cs="Arial"/>
          <w:sz w:val="22"/>
          <w:szCs w:val="22"/>
        </w:rPr>
        <w:t>Spark&amp;Grow</w:t>
      </w:r>
      <w:proofErr w:type="spellEnd"/>
      <w:r>
        <w:rPr>
          <w:rFonts w:ascii="Arial" w:eastAsia="Arial" w:hAnsi="Arial" w:cs="Arial"/>
          <w:sz w:val="22"/>
          <w:szCs w:val="22"/>
        </w:rPr>
        <w:t xml:space="preserve"> durchbrechen wir eine Barriere und ebnen kleineren Unternehmen den Weg in die Enterprise Management Cloud“, kommentiert Rainer Maier, Executive </w:t>
      </w:r>
      <w:proofErr w:type="spellStart"/>
      <w:r>
        <w:rPr>
          <w:rFonts w:ascii="Arial" w:eastAsia="Arial" w:hAnsi="Arial" w:cs="Arial"/>
          <w:sz w:val="22"/>
          <w:szCs w:val="22"/>
        </w:rPr>
        <w:t>Vice</w:t>
      </w:r>
      <w:proofErr w:type="spellEnd"/>
      <w:r>
        <w:rPr>
          <w:rFonts w:ascii="Arial" w:eastAsia="Arial" w:hAnsi="Arial" w:cs="Arial"/>
          <w:sz w:val="22"/>
          <w:szCs w:val="22"/>
        </w:rPr>
        <w:t xml:space="preserve"> </w:t>
      </w:r>
      <w:proofErr w:type="spellStart"/>
      <w:r>
        <w:rPr>
          <w:rFonts w:ascii="Arial" w:eastAsia="Arial" w:hAnsi="Arial" w:cs="Arial"/>
          <w:sz w:val="22"/>
          <w:szCs w:val="22"/>
        </w:rPr>
        <w:t>President</w:t>
      </w:r>
      <w:proofErr w:type="spellEnd"/>
      <w:r>
        <w:rPr>
          <w:rFonts w:ascii="Arial" w:eastAsia="Arial" w:hAnsi="Arial" w:cs="Arial"/>
          <w:sz w:val="22"/>
          <w:szCs w:val="22"/>
        </w:rPr>
        <w:t xml:space="preserve">, EMEA, </w:t>
      </w:r>
      <w:proofErr w:type="spellStart"/>
      <w:r>
        <w:rPr>
          <w:rFonts w:ascii="Arial" w:eastAsia="Arial" w:hAnsi="Arial" w:cs="Arial"/>
          <w:sz w:val="22"/>
          <w:szCs w:val="22"/>
        </w:rPr>
        <w:t>Kainos</w:t>
      </w:r>
      <w:proofErr w:type="spellEnd"/>
      <w:r>
        <w:rPr>
          <w:rFonts w:ascii="Arial" w:eastAsia="Arial" w:hAnsi="Arial" w:cs="Arial"/>
          <w:sz w:val="22"/>
          <w:szCs w:val="22"/>
        </w:rPr>
        <w:t xml:space="preserve">. „Der neue Service macht herausragende Technologien zugänglich und erschwinglich, damit auch aufstrebende und mittelständische Unternehmen von den Workday-Fähigkeiten profitieren können. </w:t>
      </w:r>
      <w:proofErr w:type="spellStart"/>
      <w:r>
        <w:rPr>
          <w:rFonts w:ascii="Arial" w:eastAsia="Arial" w:hAnsi="Arial" w:cs="Arial"/>
          <w:sz w:val="22"/>
          <w:szCs w:val="22"/>
        </w:rPr>
        <w:t>Spark&amp;Grow</w:t>
      </w:r>
      <w:proofErr w:type="spellEnd"/>
      <w:r>
        <w:rPr>
          <w:rFonts w:ascii="Arial" w:eastAsia="Arial" w:hAnsi="Arial" w:cs="Arial"/>
          <w:sz w:val="22"/>
          <w:szCs w:val="22"/>
        </w:rPr>
        <w:t xml:space="preserve"> wird unsere Kunden auf ihrem Wachstumskurs enorm unterstützen.“</w:t>
      </w:r>
    </w:p>
    <w:p w14:paraId="7B9F2E85" w14:textId="77777777" w:rsidR="00C609A1" w:rsidRDefault="00C609A1">
      <w:pPr>
        <w:rPr>
          <w:rFonts w:ascii="Arial" w:eastAsia="Arial" w:hAnsi="Arial" w:cs="Arial"/>
          <w:sz w:val="22"/>
          <w:szCs w:val="22"/>
        </w:rPr>
      </w:pPr>
    </w:p>
    <w:p w14:paraId="7B9F2E86" w14:textId="77777777" w:rsidR="00C609A1" w:rsidRDefault="00236E3E">
      <w:pPr>
        <w:rPr>
          <w:rFonts w:ascii="Arial" w:eastAsia="Arial" w:hAnsi="Arial" w:cs="Arial"/>
          <w:color w:val="000000"/>
          <w:sz w:val="22"/>
          <w:szCs w:val="22"/>
        </w:rPr>
      </w:pPr>
      <w:r>
        <w:rPr>
          <w:rFonts w:ascii="Arial" w:eastAsia="Arial" w:hAnsi="Arial" w:cs="Arial"/>
          <w:sz w:val="22"/>
          <w:szCs w:val="22"/>
        </w:rPr>
        <w:t>„</w:t>
      </w:r>
      <w:r>
        <w:rPr>
          <w:rFonts w:ascii="Arial" w:eastAsia="Arial" w:hAnsi="Arial" w:cs="Arial"/>
          <w:color w:val="000000"/>
          <w:sz w:val="22"/>
          <w:szCs w:val="22"/>
        </w:rPr>
        <w:t xml:space="preserve">Wir freuen uns, gemeinsam mit </w:t>
      </w:r>
      <w:proofErr w:type="spellStart"/>
      <w:r>
        <w:rPr>
          <w:rFonts w:ascii="Arial" w:eastAsia="Arial" w:hAnsi="Arial" w:cs="Arial"/>
          <w:color w:val="000000"/>
          <w:sz w:val="22"/>
          <w:szCs w:val="22"/>
        </w:rPr>
        <w:t>Kainos</w:t>
      </w:r>
      <w:proofErr w:type="spellEnd"/>
      <w:r>
        <w:rPr>
          <w:rFonts w:ascii="Arial" w:eastAsia="Arial" w:hAnsi="Arial" w:cs="Arial"/>
          <w:color w:val="000000"/>
          <w:sz w:val="22"/>
          <w:szCs w:val="22"/>
        </w:rPr>
        <w:t xml:space="preserve"> </w:t>
      </w:r>
      <w:r>
        <w:rPr>
          <w:rFonts w:ascii="Arial" w:eastAsia="Arial" w:hAnsi="Arial" w:cs="Arial"/>
          <w:sz w:val="22"/>
          <w:szCs w:val="22"/>
        </w:rPr>
        <w:t>ein</w:t>
      </w:r>
      <w:r>
        <w:rPr>
          <w:rFonts w:ascii="Arial" w:eastAsia="Arial" w:hAnsi="Arial" w:cs="Arial"/>
          <w:color w:val="000000"/>
          <w:sz w:val="22"/>
          <w:szCs w:val="22"/>
        </w:rPr>
        <w:t xml:space="preserve"> s</w:t>
      </w:r>
      <w:r>
        <w:rPr>
          <w:rFonts w:ascii="Arial" w:eastAsia="Arial" w:hAnsi="Arial" w:cs="Arial"/>
          <w:sz w:val="22"/>
          <w:szCs w:val="22"/>
        </w:rPr>
        <w:t>o</w:t>
      </w:r>
      <w:r>
        <w:rPr>
          <w:rFonts w:ascii="Arial" w:eastAsia="Arial" w:hAnsi="Arial" w:cs="Arial"/>
          <w:color w:val="000000"/>
          <w:sz w:val="22"/>
          <w:szCs w:val="22"/>
        </w:rPr>
        <w:t xml:space="preserve"> innovatives Programm aufzulegen, </w:t>
      </w:r>
      <w:r>
        <w:rPr>
          <w:rFonts w:ascii="Arial" w:eastAsia="Arial" w:hAnsi="Arial" w:cs="Arial"/>
          <w:sz w:val="22"/>
          <w:szCs w:val="22"/>
        </w:rPr>
        <w:t xml:space="preserve">das dynamisch wachsenden </w:t>
      </w:r>
      <w:r>
        <w:rPr>
          <w:rFonts w:ascii="Arial" w:eastAsia="Arial" w:hAnsi="Arial" w:cs="Arial"/>
          <w:color w:val="000000"/>
          <w:sz w:val="22"/>
          <w:szCs w:val="22"/>
        </w:rPr>
        <w:t>Unternehmen den ganzen Nutzen der Workday-Lösungen eröffnet</w:t>
      </w:r>
      <w:r>
        <w:rPr>
          <w:rFonts w:ascii="Arial" w:eastAsia="Arial" w:hAnsi="Arial" w:cs="Arial"/>
          <w:sz w:val="22"/>
          <w:szCs w:val="22"/>
        </w:rPr>
        <w:t>“, ergänzt Angelique de Vries-</w:t>
      </w:r>
      <w:proofErr w:type="spellStart"/>
      <w:r>
        <w:rPr>
          <w:rFonts w:ascii="Arial" w:eastAsia="Arial" w:hAnsi="Arial" w:cs="Arial"/>
          <w:sz w:val="22"/>
          <w:szCs w:val="22"/>
        </w:rPr>
        <w:t>Schipperijn</w:t>
      </w:r>
      <w:proofErr w:type="spellEnd"/>
      <w:r>
        <w:rPr>
          <w:rFonts w:ascii="Arial" w:eastAsia="Arial" w:hAnsi="Arial" w:cs="Arial"/>
          <w:sz w:val="22"/>
          <w:szCs w:val="22"/>
        </w:rPr>
        <w:t xml:space="preserve">, </w:t>
      </w:r>
      <w:proofErr w:type="spellStart"/>
      <w:r>
        <w:rPr>
          <w:rFonts w:ascii="Arial" w:eastAsia="Arial" w:hAnsi="Arial" w:cs="Arial"/>
          <w:sz w:val="22"/>
          <w:szCs w:val="22"/>
        </w:rPr>
        <w:t>President</w:t>
      </w:r>
      <w:proofErr w:type="spellEnd"/>
      <w:r>
        <w:rPr>
          <w:rFonts w:ascii="Arial" w:eastAsia="Arial" w:hAnsi="Arial" w:cs="Arial"/>
          <w:sz w:val="22"/>
          <w:szCs w:val="22"/>
        </w:rPr>
        <w:t xml:space="preserve">, EMEA, </w:t>
      </w:r>
      <w:proofErr w:type="spellStart"/>
      <w:r>
        <w:rPr>
          <w:rFonts w:ascii="Arial" w:eastAsia="Arial" w:hAnsi="Arial" w:cs="Arial"/>
          <w:sz w:val="22"/>
          <w:szCs w:val="22"/>
        </w:rPr>
        <w:t>Workday</w:t>
      </w:r>
      <w:proofErr w:type="spellEnd"/>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sz w:val="22"/>
          <w:szCs w:val="22"/>
        </w:rPr>
        <w:t>„</w:t>
      </w:r>
      <w:r>
        <w:rPr>
          <w:rFonts w:ascii="Arial" w:eastAsia="Arial" w:hAnsi="Arial" w:cs="Arial"/>
          <w:color w:val="000000"/>
          <w:sz w:val="22"/>
          <w:szCs w:val="22"/>
        </w:rPr>
        <w:t xml:space="preserve">Unsere Kooperation belegt das gemeinsame Bestreben, </w:t>
      </w:r>
      <w:r>
        <w:rPr>
          <w:rFonts w:ascii="Arial" w:eastAsia="Arial" w:hAnsi="Arial" w:cs="Arial"/>
          <w:sz w:val="22"/>
          <w:szCs w:val="22"/>
        </w:rPr>
        <w:t>aufstrebende und mittlere Unternehm</w:t>
      </w:r>
      <w:r>
        <w:rPr>
          <w:rFonts w:ascii="Arial" w:eastAsia="Arial" w:hAnsi="Arial" w:cs="Arial"/>
          <w:color w:val="000000"/>
          <w:sz w:val="22"/>
          <w:szCs w:val="22"/>
        </w:rPr>
        <w:t xml:space="preserve">en mit </w:t>
      </w:r>
      <w:r>
        <w:rPr>
          <w:rFonts w:ascii="Arial" w:eastAsia="Arial" w:hAnsi="Arial" w:cs="Arial"/>
          <w:sz w:val="22"/>
          <w:szCs w:val="22"/>
        </w:rPr>
        <w:t xml:space="preserve">zukunftsweisender </w:t>
      </w:r>
      <w:r>
        <w:rPr>
          <w:rFonts w:ascii="Arial" w:eastAsia="Arial" w:hAnsi="Arial" w:cs="Arial"/>
          <w:color w:val="000000"/>
          <w:sz w:val="22"/>
          <w:szCs w:val="22"/>
        </w:rPr>
        <w:t>Technologie bei ihrer digitalen Transformation zu unterstützen.“</w:t>
      </w:r>
    </w:p>
    <w:p w14:paraId="7B9F2E87" w14:textId="77777777" w:rsidR="00C609A1" w:rsidRDefault="00C609A1">
      <w:pPr>
        <w:rPr>
          <w:rFonts w:ascii="Arial" w:eastAsia="Arial" w:hAnsi="Arial" w:cs="Arial"/>
          <w:b/>
          <w:sz w:val="22"/>
          <w:szCs w:val="22"/>
        </w:rPr>
      </w:pPr>
    </w:p>
    <w:p w14:paraId="7B9F2E88" w14:textId="77777777" w:rsidR="00C609A1" w:rsidRDefault="00236E3E">
      <w:pPr>
        <w:shd w:val="clear" w:color="auto" w:fill="FFFFFF"/>
        <w:rPr>
          <w:rFonts w:ascii="Arial" w:eastAsia="Arial" w:hAnsi="Arial" w:cs="Arial"/>
          <w:b/>
          <w:sz w:val="22"/>
          <w:szCs w:val="22"/>
        </w:rPr>
      </w:pPr>
      <w:r>
        <w:rPr>
          <w:rFonts w:ascii="Arial" w:eastAsia="Arial" w:hAnsi="Arial" w:cs="Arial"/>
          <w:b/>
          <w:sz w:val="22"/>
          <w:szCs w:val="22"/>
        </w:rPr>
        <w:t>Über Workday</w:t>
      </w:r>
    </w:p>
    <w:p w14:paraId="7B9F2E89" w14:textId="30190BE8" w:rsidR="00C609A1" w:rsidRDefault="00371787">
      <w:pPr>
        <w:shd w:val="clear" w:color="auto" w:fill="FFFFFF"/>
        <w:rPr>
          <w:rFonts w:ascii="Arial" w:eastAsia="Arial" w:hAnsi="Arial" w:cs="Arial"/>
          <w:sz w:val="22"/>
          <w:szCs w:val="22"/>
        </w:rPr>
      </w:pPr>
      <w:hyperlink r:id="rId20">
        <w:r w:rsidR="00236E3E">
          <w:rPr>
            <w:rFonts w:ascii="Arial" w:eastAsia="Arial" w:hAnsi="Arial" w:cs="Arial"/>
            <w:color w:val="0000FF"/>
            <w:sz w:val="22"/>
            <w:szCs w:val="22"/>
            <w:u w:val="single"/>
          </w:rPr>
          <w:t>Workday</w:t>
        </w:r>
      </w:hyperlink>
      <w:r w:rsidR="00236E3E">
        <w:rPr>
          <w:rFonts w:ascii="Arial" w:eastAsia="Arial" w:hAnsi="Arial" w:cs="Arial"/>
          <w:color w:val="333333"/>
          <w:sz w:val="22"/>
          <w:szCs w:val="22"/>
        </w:rPr>
        <w:t xml:space="preserve"> ist ein führender Anbieter von Enterprise-Cloud-Anwendungen für das </w:t>
      </w:r>
      <w:hyperlink r:id="rId21">
        <w:r w:rsidR="00236E3E">
          <w:rPr>
            <w:rFonts w:ascii="Arial" w:eastAsia="Arial" w:hAnsi="Arial" w:cs="Arial"/>
            <w:color w:val="0000FF"/>
            <w:sz w:val="22"/>
            <w:szCs w:val="22"/>
            <w:u w:val="single"/>
          </w:rPr>
          <w:t>Finanz</w:t>
        </w:r>
      </w:hyperlink>
      <w:r w:rsidR="00236E3E">
        <w:rPr>
          <w:rFonts w:ascii="Arial" w:eastAsia="Arial" w:hAnsi="Arial" w:cs="Arial"/>
          <w:sz w:val="22"/>
          <w:szCs w:val="22"/>
        </w:rPr>
        <w:t>- und</w:t>
      </w:r>
      <w:r w:rsidR="00236E3E">
        <w:rPr>
          <w:rFonts w:ascii="Arial" w:eastAsia="Arial" w:hAnsi="Arial" w:cs="Arial"/>
          <w:color w:val="333333"/>
          <w:sz w:val="22"/>
          <w:szCs w:val="22"/>
        </w:rPr>
        <w:t xml:space="preserve"> </w:t>
      </w:r>
      <w:hyperlink r:id="rId22">
        <w:r w:rsidR="00236E3E">
          <w:rPr>
            <w:rFonts w:ascii="Arial" w:eastAsia="Arial" w:hAnsi="Arial" w:cs="Arial"/>
            <w:color w:val="0000FF"/>
            <w:sz w:val="22"/>
            <w:szCs w:val="22"/>
            <w:u w:val="single"/>
          </w:rPr>
          <w:t>Personalwesen</w:t>
        </w:r>
      </w:hyperlink>
      <w:r w:rsidR="00236E3E">
        <w:rPr>
          <w:rFonts w:ascii="Arial" w:eastAsia="Arial" w:hAnsi="Arial" w:cs="Arial"/>
          <w:color w:val="333333"/>
          <w:sz w:val="22"/>
          <w:szCs w:val="22"/>
        </w:rPr>
        <w:t xml:space="preserve">, mit denen sich Kunden an neue Gegebenheiten anpassen und in einer sich wandelnden Welt behaupten können. </w:t>
      </w:r>
      <w:r w:rsidR="00236E3E">
        <w:rPr>
          <w:rFonts w:ascii="Arial" w:eastAsia="Arial" w:hAnsi="Arial" w:cs="Arial"/>
          <w:sz w:val="22"/>
          <w:szCs w:val="22"/>
        </w:rPr>
        <w:t>Die Workday-Anwendungen für Finanzmanagement, Personalwesen, Planung, Ausgabenmanagement und Analysen basieren auf künstlicher Intelligenz und maschinellem Lernen, um Unternehmen auf der ganzen Welt dabei zu helfen, die Zukunft der Arbeit zu meistern. Workday wird von mehr als 10</w:t>
      </w:r>
      <w:r w:rsidR="00C66CF7">
        <w:rPr>
          <w:rFonts w:ascii="Arial" w:eastAsia="Arial" w:hAnsi="Arial" w:cs="Arial"/>
          <w:sz w:val="22"/>
          <w:szCs w:val="22"/>
        </w:rPr>
        <w:t>‘</w:t>
      </w:r>
      <w:r w:rsidR="00236E3E">
        <w:rPr>
          <w:rFonts w:ascii="Arial" w:eastAsia="Arial" w:hAnsi="Arial" w:cs="Arial"/>
          <w:sz w:val="22"/>
          <w:szCs w:val="22"/>
        </w:rPr>
        <w:t xml:space="preserve">000 Unternehmen weltweit und branchenübergreifend eingesetzt - von mittelständischen Unternehmen bis hin zu mehr als 50 % der Fortune 500. Für weitere Informationen zu Workday besuchen Sie </w:t>
      </w:r>
      <w:hyperlink r:id="rId23">
        <w:r w:rsidR="00236E3E">
          <w:rPr>
            <w:rFonts w:ascii="Arial" w:eastAsia="Arial" w:hAnsi="Arial" w:cs="Arial"/>
            <w:color w:val="0000FF"/>
            <w:sz w:val="22"/>
            <w:szCs w:val="22"/>
            <w:u w:val="single"/>
          </w:rPr>
          <w:t>workday.com</w:t>
        </w:r>
      </w:hyperlink>
      <w:r w:rsidR="00236E3E">
        <w:rPr>
          <w:rFonts w:ascii="Arial" w:eastAsia="Arial" w:hAnsi="Arial" w:cs="Arial"/>
          <w:color w:val="333333"/>
          <w:sz w:val="22"/>
          <w:szCs w:val="22"/>
        </w:rPr>
        <w:t>.</w:t>
      </w:r>
    </w:p>
    <w:p w14:paraId="7B9F2E8A" w14:textId="77777777" w:rsidR="00C609A1" w:rsidRDefault="00C609A1">
      <w:pPr>
        <w:shd w:val="clear" w:color="auto" w:fill="FFFFFF"/>
        <w:rPr>
          <w:rFonts w:ascii="Arial" w:eastAsia="Arial" w:hAnsi="Arial" w:cs="Arial"/>
          <w:sz w:val="22"/>
          <w:szCs w:val="22"/>
        </w:rPr>
      </w:pPr>
    </w:p>
    <w:p w14:paraId="7B9F2E8B" w14:textId="77777777" w:rsidR="00C609A1" w:rsidRDefault="00236E3E">
      <w:pPr>
        <w:shd w:val="clear" w:color="auto" w:fill="FFFFFF"/>
        <w:rPr>
          <w:rFonts w:ascii="Arial" w:eastAsia="Arial" w:hAnsi="Arial" w:cs="Arial"/>
          <w:sz w:val="22"/>
          <w:szCs w:val="22"/>
        </w:rPr>
      </w:pPr>
      <w:r>
        <w:rPr>
          <w:rFonts w:ascii="Arial" w:eastAsia="Arial" w:hAnsi="Arial" w:cs="Arial"/>
          <w:sz w:val="22"/>
          <w:szCs w:val="22"/>
        </w:rPr>
        <w:lastRenderedPageBreak/>
        <w:t>© 2023. Workday, Inc. Alle Rechte vorbehalten. Workday und das Workday-Logo sind eingetragene Marken von Workday, Inc. Alle anderen Marken- und Produktnamen sind Marken oder eingetragene Marken der jeweiligen Inhaber.</w:t>
      </w:r>
    </w:p>
    <w:p w14:paraId="7B9F2E8C" w14:textId="77777777" w:rsidR="00C609A1" w:rsidRDefault="00C609A1">
      <w:pPr>
        <w:shd w:val="clear" w:color="auto" w:fill="FFFFFF"/>
        <w:rPr>
          <w:rFonts w:ascii="Arial" w:eastAsia="Arial" w:hAnsi="Arial" w:cs="Arial"/>
          <w:sz w:val="22"/>
          <w:szCs w:val="22"/>
        </w:rPr>
      </w:pPr>
    </w:p>
    <w:p w14:paraId="7B9F2E8D" w14:textId="77777777" w:rsidR="00C609A1" w:rsidRDefault="00236E3E">
      <w:pPr>
        <w:rPr>
          <w:rFonts w:ascii="Arial" w:eastAsia="Arial" w:hAnsi="Arial" w:cs="Arial"/>
          <w:b/>
          <w:sz w:val="22"/>
          <w:szCs w:val="22"/>
        </w:rPr>
      </w:pPr>
      <w:r>
        <w:rPr>
          <w:rFonts w:ascii="Arial" w:eastAsia="Arial" w:hAnsi="Arial" w:cs="Arial"/>
          <w:b/>
          <w:sz w:val="22"/>
          <w:szCs w:val="22"/>
        </w:rPr>
        <w:t xml:space="preserve">Über </w:t>
      </w:r>
      <w:proofErr w:type="spellStart"/>
      <w:r>
        <w:rPr>
          <w:rFonts w:ascii="Arial" w:eastAsia="Arial" w:hAnsi="Arial" w:cs="Arial"/>
          <w:b/>
          <w:sz w:val="22"/>
          <w:szCs w:val="22"/>
        </w:rPr>
        <w:t>Kainos</w:t>
      </w:r>
      <w:proofErr w:type="spellEnd"/>
      <w:r>
        <w:rPr>
          <w:rFonts w:ascii="Arial" w:eastAsia="Arial" w:hAnsi="Arial" w:cs="Arial"/>
          <w:b/>
          <w:sz w:val="22"/>
          <w:szCs w:val="22"/>
        </w:rPr>
        <w:t> </w:t>
      </w:r>
    </w:p>
    <w:p w14:paraId="7B9F2E8E" w14:textId="77777777" w:rsidR="00C609A1" w:rsidRDefault="00236E3E">
      <w:pPr>
        <w:rPr>
          <w:rFonts w:ascii="Arial" w:eastAsia="Arial" w:hAnsi="Arial" w:cs="Arial"/>
          <w:sz w:val="22"/>
          <w:szCs w:val="22"/>
        </w:rPr>
      </w:pPr>
      <w:proofErr w:type="spellStart"/>
      <w:r>
        <w:rPr>
          <w:rFonts w:ascii="Arial" w:eastAsia="Arial" w:hAnsi="Arial" w:cs="Arial"/>
          <w:sz w:val="22"/>
          <w:szCs w:val="22"/>
        </w:rPr>
        <w:t>Kainos</w:t>
      </w:r>
      <w:proofErr w:type="spellEnd"/>
      <w:r>
        <w:rPr>
          <w:rFonts w:ascii="Arial" w:eastAsia="Arial" w:hAnsi="Arial" w:cs="Arial"/>
          <w:sz w:val="22"/>
          <w:szCs w:val="22"/>
        </w:rPr>
        <w:t xml:space="preserve"> nutzt Technologien, um reale Probleme für seine Kunden zu lösen, unternehmerische Herausforderungen zu bewältigen und das Leben für alle Beteiligten einfacher zu machen.</w:t>
      </w:r>
    </w:p>
    <w:p w14:paraId="7B9F2E8F" w14:textId="77777777" w:rsidR="00C609A1" w:rsidRDefault="00C609A1">
      <w:pPr>
        <w:rPr>
          <w:rFonts w:ascii="Arial" w:eastAsia="Arial" w:hAnsi="Arial" w:cs="Arial"/>
          <w:sz w:val="22"/>
          <w:szCs w:val="22"/>
        </w:rPr>
      </w:pPr>
    </w:p>
    <w:p w14:paraId="7B9F2E90" w14:textId="77777777" w:rsidR="00C609A1" w:rsidRDefault="00236E3E">
      <w:pPr>
        <w:rPr>
          <w:rFonts w:ascii="Arial" w:eastAsia="Arial" w:hAnsi="Arial" w:cs="Arial"/>
          <w:sz w:val="22"/>
          <w:szCs w:val="22"/>
        </w:rPr>
      </w:pPr>
      <w:r>
        <w:rPr>
          <w:rFonts w:ascii="Arial" w:eastAsia="Arial" w:hAnsi="Arial" w:cs="Arial"/>
          <w:sz w:val="22"/>
          <w:szCs w:val="22"/>
        </w:rPr>
        <w:t>Wir pflegen solide Beziehungen zu unseren Kundenunternehmen und setzen alles daran, um ihre Transformation und ihren Erfolg heute und in der Zukunft sicherzustellen.</w:t>
      </w:r>
    </w:p>
    <w:p w14:paraId="7B9F2E91" w14:textId="77777777" w:rsidR="00C609A1" w:rsidRDefault="00C609A1">
      <w:pPr>
        <w:rPr>
          <w:rFonts w:ascii="Arial" w:eastAsia="Arial" w:hAnsi="Arial" w:cs="Arial"/>
          <w:sz w:val="22"/>
          <w:szCs w:val="22"/>
        </w:rPr>
      </w:pPr>
    </w:p>
    <w:p w14:paraId="7B9F2E92" w14:textId="77777777" w:rsidR="00C609A1" w:rsidRDefault="00236E3E">
      <w:pPr>
        <w:rPr>
          <w:rFonts w:ascii="Arial" w:eastAsia="Arial" w:hAnsi="Arial" w:cs="Arial"/>
          <w:sz w:val="22"/>
          <w:szCs w:val="22"/>
        </w:rPr>
      </w:pPr>
      <w:r>
        <w:rPr>
          <w:rFonts w:ascii="Arial" w:eastAsia="Arial" w:hAnsi="Arial" w:cs="Arial"/>
          <w:sz w:val="22"/>
          <w:szCs w:val="22"/>
        </w:rPr>
        <w:t>Über unsere drei Geschäftsbereiche Digital Services, Workday Services und Workday Products arbeiten wir gemeinsam mit unseren globalen Kunden daran, die Welt Tag für Tag ein bisschen besser zu machen.</w:t>
      </w:r>
    </w:p>
    <w:p w14:paraId="7B9F2E93" w14:textId="77777777" w:rsidR="00C609A1" w:rsidRDefault="00C609A1">
      <w:pPr>
        <w:rPr>
          <w:rFonts w:ascii="Arial" w:eastAsia="Arial" w:hAnsi="Arial" w:cs="Arial"/>
          <w:sz w:val="22"/>
          <w:szCs w:val="22"/>
        </w:rPr>
      </w:pPr>
    </w:p>
    <w:p w14:paraId="7B9F2E94" w14:textId="1D713F10" w:rsidR="00C609A1" w:rsidRDefault="00236E3E">
      <w:pPr>
        <w:rPr>
          <w:rFonts w:ascii="Arial" w:eastAsia="Arial" w:hAnsi="Arial" w:cs="Arial"/>
          <w:sz w:val="22"/>
          <w:szCs w:val="22"/>
        </w:rPr>
      </w:pPr>
      <w:r>
        <w:rPr>
          <w:rFonts w:ascii="Arial" w:eastAsia="Arial" w:hAnsi="Arial" w:cs="Arial"/>
          <w:sz w:val="22"/>
          <w:szCs w:val="22"/>
        </w:rPr>
        <w:t xml:space="preserve">Im Zentrum unseres Erfolgs stehen unsere Mitarbeiterinnen und Mitarbeiter: Die </w:t>
      </w:r>
      <w:proofErr w:type="spellStart"/>
      <w:r>
        <w:rPr>
          <w:rFonts w:ascii="Arial" w:eastAsia="Arial" w:hAnsi="Arial" w:cs="Arial"/>
          <w:sz w:val="22"/>
          <w:szCs w:val="22"/>
        </w:rPr>
        <w:t>Kainos</w:t>
      </w:r>
      <w:proofErr w:type="spellEnd"/>
      <w:r>
        <w:rPr>
          <w:rFonts w:ascii="Arial" w:eastAsia="Arial" w:hAnsi="Arial" w:cs="Arial"/>
          <w:sz w:val="22"/>
          <w:szCs w:val="22"/>
        </w:rPr>
        <w:t xml:space="preserve">-Belegschaft umfasst mehr als 1300 Beschäftigte in 23 Ländern in Europa, Asien und Amerika. </w:t>
      </w:r>
      <w:proofErr w:type="spellStart"/>
      <w:r>
        <w:rPr>
          <w:rFonts w:ascii="Arial" w:eastAsia="Arial" w:hAnsi="Arial" w:cs="Arial"/>
          <w:sz w:val="22"/>
          <w:szCs w:val="22"/>
        </w:rPr>
        <w:t>Kainos</w:t>
      </w:r>
      <w:proofErr w:type="spellEnd"/>
      <w:r>
        <w:rPr>
          <w:rFonts w:ascii="Arial" w:eastAsia="Arial" w:hAnsi="Arial" w:cs="Arial"/>
          <w:sz w:val="22"/>
          <w:szCs w:val="22"/>
        </w:rPr>
        <w:t xml:space="preserve"> wird an der London Stock Exchange (LSE: KNOS) gehandelt. Ausführliche Informationen zu unserem Unternehmen finden Sie unter </w:t>
      </w:r>
      <w:hyperlink r:id="rId24">
        <w:r>
          <w:rPr>
            <w:rFonts w:ascii="Arial" w:eastAsia="Arial" w:hAnsi="Arial" w:cs="Arial"/>
            <w:color w:val="0000FF"/>
            <w:sz w:val="22"/>
            <w:szCs w:val="22"/>
            <w:u w:val="single"/>
          </w:rPr>
          <w:t>www.kaino</w:t>
        </w:r>
        <w:bookmarkStart w:id="0" w:name="_GoBack"/>
        <w:bookmarkEnd w:id="0"/>
        <w:r>
          <w:rPr>
            <w:rFonts w:ascii="Arial" w:eastAsia="Arial" w:hAnsi="Arial" w:cs="Arial"/>
            <w:color w:val="0000FF"/>
            <w:sz w:val="22"/>
            <w:szCs w:val="22"/>
            <w:u w:val="single"/>
          </w:rPr>
          <w:t>s</w:t>
        </w:r>
        <w:r>
          <w:rPr>
            <w:rFonts w:ascii="Arial" w:eastAsia="Arial" w:hAnsi="Arial" w:cs="Arial"/>
            <w:color w:val="0000FF"/>
            <w:sz w:val="22"/>
            <w:szCs w:val="22"/>
            <w:u w:val="single"/>
          </w:rPr>
          <w:t>.com.</w:t>
        </w:r>
      </w:hyperlink>
      <w:r>
        <w:rPr>
          <w:rFonts w:ascii="Arial" w:eastAsia="Arial" w:hAnsi="Arial" w:cs="Arial"/>
          <w:sz w:val="22"/>
          <w:szCs w:val="22"/>
        </w:rPr>
        <w:t> </w:t>
      </w:r>
    </w:p>
    <w:p w14:paraId="7B9F2E95" w14:textId="77777777" w:rsidR="00C609A1" w:rsidRDefault="00236E3E">
      <w:pPr>
        <w:pBdr>
          <w:top w:val="nil"/>
          <w:left w:val="nil"/>
          <w:bottom w:val="nil"/>
          <w:right w:val="nil"/>
          <w:between w:val="nil"/>
        </w:pBdr>
        <w:shd w:val="clear" w:color="auto" w:fill="FFFFFF"/>
        <w:rPr>
          <w:rFonts w:ascii="Arial" w:eastAsia="Arial" w:hAnsi="Arial" w:cs="Arial"/>
          <w:b/>
          <w:color w:val="212121"/>
          <w:sz w:val="22"/>
          <w:szCs w:val="22"/>
        </w:rPr>
      </w:pPr>
      <w:r>
        <w:rPr>
          <w:rFonts w:ascii="Arial" w:eastAsia="Arial" w:hAnsi="Arial" w:cs="Arial"/>
          <w:color w:val="000000"/>
          <w:sz w:val="22"/>
          <w:szCs w:val="22"/>
        </w:rPr>
        <w:t> </w:t>
      </w:r>
    </w:p>
    <w:p w14:paraId="7B9F2E96" w14:textId="77777777" w:rsidR="00C609A1" w:rsidRDefault="00236E3E">
      <w:pPr>
        <w:rPr>
          <w:rFonts w:ascii="Arial" w:eastAsia="Arial" w:hAnsi="Arial" w:cs="Arial"/>
          <w:b/>
          <w:sz w:val="22"/>
          <w:szCs w:val="22"/>
        </w:rPr>
      </w:pPr>
      <w:r>
        <w:rPr>
          <w:rFonts w:ascii="Arial" w:eastAsia="Arial" w:hAnsi="Arial" w:cs="Arial"/>
          <w:b/>
          <w:sz w:val="22"/>
          <w:szCs w:val="22"/>
        </w:rPr>
        <w:t>Pressekontakt</w:t>
      </w:r>
      <w:r>
        <w:rPr>
          <w:rFonts w:ascii="Arial" w:eastAsia="Arial" w:hAnsi="Arial" w:cs="Arial"/>
          <w:b/>
          <w:sz w:val="22"/>
          <w:szCs w:val="22"/>
        </w:rPr>
        <w:br/>
      </w:r>
      <w:r>
        <w:rPr>
          <w:rFonts w:ascii="Arial" w:eastAsia="Arial" w:hAnsi="Arial" w:cs="Arial"/>
          <w:color w:val="222222"/>
          <w:sz w:val="22"/>
          <w:szCs w:val="22"/>
        </w:rPr>
        <w:t>Nicole Melzer, Workday </w:t>
      </w:r>
      <w:r>
        <w:rPr>
          <w:rFonts w:ascii="Arial" w:eastAsia="Arial" w:hAnsi="Arial" w:cs="Arial"/>
          <w:color w:val="000000"/>
          <w:sz w:val="22"/>
          <w:szCs w:val="22"/>
        </w:rPr>
        <w:br/>
      </w:r>
      <w:hyperlink r:id="rId25">
        <w:r>
          <w:rPr>
            <w:rFonts w:ascii="Arial" w:eastAsia="Arial" w:hAnsi="Arial" w:cs="Arial"/>
            <w:color w:val="0000FF"/>
            <w:sz w:val="22"/>
            <w:szCs w:val="22"/>
            <w:u w:val="single"/>
          </w:rPr>
          <w:t>nicole.melzer@workday.com</w:t>
        </w:r>
      </w:hyperlink>
      <w:r>
        <w:rPr>
          <w:rFonts w:ascii="Arial" w:eastAsia="Arial" w:hAnsi="Arial" w:cs="Arial"/>
          <w:color w:val="222222"/>
          <w:sz w:val="22"/>
          <w:szCs w:val="22"/>
        </w:rPr>
        <w:t>   </w:t>
      </w:r>
    </w:p>
    <w:p w14:paraId="7B9F2E97" w14:textId="77777777" w:rsidR="00C609A1" w:rsidRDefault="00C609A1">
      <w:pPr>
        <w:rPr>
          <w:rFonts w:ascii="Arial" w:eastAsia="Arial" w:hAnsi="Arial" w:cs="Arial"/>
          <w:sz w:val="22"/>
          <w:szCs w:val="22"/>
        </w:rPr>
      </w:pPr>
    </w:p>
    <w:p w14:paraId="7B9F2E98" w14:textId="3D706F79" w:rsidR="00C609A1" w:rsidRPr="00C66CF7" w:rsidRDefault="00C66CF7">
      <w:r>
        <w:rPr>
          <w:rFonts w:ascii="Arial" w:eastAsia="Arial" w:hAnsi="Arial" w:cs="Arial"/>
          <w:color w:val="222222"/>
          <w:sz w:val="22"/>
          <w:szCs w:val="22"/>
        </w:rPr>
        <w:t>Markus Häfliger, Häfliger Media Consulting</w:t>
      </w:r>
      <w:r w:rsidR="00236E3E">
        <w:rPr>
          <w:rFonts w:ascii="Arial" w:eastAsia="Arial" w:hAnsi="Arial" w:cs="Arial"/>
          <w:color w:val="000000"/>
          <w:sz w:val="22"/>
          <w:szCs w:val="22"/>
        </w:rPr>
        <w:br/>
      </w:r>
      <w:hyperlink r:id="rId26" w:history="1">
        <w:r w:rsidRPr="00EE506F">
          <w:rPr>
            <w:rStyle w:val="Hyperlink"/>
            <w:rFonts w:ascii="Arial" w:eastAsia="Arial" w:hAnsi="Arial" w:cs="Arial"/>
            <w:sz w:val="22"/>
            <w:szCs w:val="22"/>
          </w:rPr>
          <w:t>haefliger@haefligermediaconsulting.com</w:t>
        </w:r>
      </w:hyperlink>
    </w:p>
    <w:p w14:paraId="2D170DA6" w14:textId="77777777" w:rsidR="00C66CF7" w:rsidRDefault="00C66CF7">
      <w:pPr>
        <w:rPr>
          <w:rFonts w:ascii="Arial" w:eastAsia="Arial" w:hAnsi="Arial" w:cs="Arial"/>
          <w:sz w:val="22"/>
          <w:szCs w:val="22"/>
        </w:rPr>
      </w:pPr>
    </w:p>
    <w:p w14:paraId="7B9F2E99" w14:textId="77777777" w:rsidR="00C609A1" w:rsidRDefault="00C609A1">
      <w:pPr>
        <w:rPr>
          <w:rFonts w:ascii="Arial" w:eastAsia="Arial" w:hAnsi="Arial" w:cs="Arial"/>
          <w:sz w:val="22"/>
          <w:szCs w:val="22"/>
        </w:rPr>
      </w:pPr>
    </w:p>
    <w:p w14:paraId="7B9F2E9A" w14:textId="77777777" w:rsidR="00C609A1" w:rsidRDefault="00C609A1">
      <w:pPr>
        <w:rPr>
          <w:rFonts w:ascii="Arial" w:eastAsia="Arial" w:hAnsi="Arial" w:cs="Arial"/>
          <w:sz w:val="22"/>
          <w:szCs w:val="22"/>
        </w:rPr>
      </w:pPr>
    </w:p>
    <w:p w14:paraId="7B9F2E9B" w14:textId="77777777" w:rsidR="00C609A1" w:rsidRDefault="00C609A1">
      <w:pPr>
        <w:rPr>
          <w:rFonts w:ascii="Arial" w:eastAsia="Arial" w:hAnsi="Arial" w:cs="Arial"/>
          <w:sz w:val="22"/>
          <w:szCs w:val="22"/>
        </w:rPr>
      </w:pPr>
    </w:p>
    <w:p w14:paraId="7B9F2E9C" w14:textId="77777777" w:rsidR="00C609A1" w:rsidRDefault="00C609A1">
      <w:pPr>
        <w:rPr>
          <w:rFonts w:ascii="Arial" w:eastAsia="Arial" w:hAnsi="Arial" w:cs="Arial"/>
        </w:rPr>
      </w:pPr>
    </w:p>
    <w:p w14:paraId="7B9F2EAA" w14:textId="7FBF3DDC" w:rsidR="00C609A1" w:rsidRDefault="00C609A1">
      <w:pPr>
        <w:rPr>
          <w:rFonts w:ascii="Arial" w:eastAsia="Arial" w:hAnsi="Arial" w:cs="Arial"/>
        </w:rPr>
      </w:pPr>
    </w:p>
    <w:sectPr w:rsidR="00C609A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A1"/>
    <w:rsid w:val="00236E3E"/>
    <w:rsid w:val="00371787"/>
    <w:rsid w:val="00373490"/>
    <w:rsid w:val="00C609A1"/>
    <w:rsid w:val="00C66C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2E7C"/>
  <w15:docId w15:val="{7D479F9B-23F6-4392-B5E3-575CEE84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outlineLvl w:val="0"/>
    </w:pPr>
    <w:rPr>
      <w:rFonts w:ascii="Times New Roman" w:eastAsia="Times New Roman" w:hAnsi="Times New Roman" w:cs="Times New Roman"/>
      <w:b/>
      <w:sz w:val="48"/>
      <w:szCs w:val="48"/>
    </w:rPr>
  </w:style>
  <w:style w:type="paragraph" w:styleId="berschrift2">
    <w:name w:val="heading 2"/>
    <w:basedOn w:val="Standard"/>
    <w:next w:val="Standard"/>
    <w:uiPriority w:val="9"/>
    <w:semiHidden/>
    <w:unhideWhenUsed/>
    <w:qFormat/>
    <w:pPr>
      <w:keepNext/>
      <w:keepLines/>
      <w:spacing w:before="40"/>
      <w:outlineLvl w:val="1"/>
    </w:pPr>
    <w:rPr>
      <w:color w:val="2F5496"/>
      <w:sz w:val="26"/>
      <w:szCs w:val="26"/>
    </w:rPr>
  </w:style>
  <w:style w:type="paragraph" w:styleId="berschrift3">
    <w:name w:val="heading 3"/>
    <w:basedOn w:val="Standard"/>
    <w:next w:val="Standard"/>
    <w:uiPriority w:val="9"/>
    <w:semiHidden/>
    <w:unhideWhenUsed/>
    <w:qFormat/>
    <w:pPr>
      <w:keepNext/>
      <w:keepLines/>
      <w:spacing w:before="40"/>
      <w:outlineLvl w:val="2"/>
    </w:pPr>
    <w:rPr>
      <w:color w:val="1F3863"/>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C66CF7"/>
    <w:rPr>
      <w:color w:val="0000FF" w:themeColor="hyperlink"/>
      <w:u w:val="single"/>
    </w:rPr>
  </w:style>
  <w:style w:type="character" w:styleId="NichtaufgelsteErwhnung">
    <w:name w:val="Unresolved Mention"/>
    <w:basedOn w:val="Absatz-Standardschriftart"/>
    <w:uiPriority w:val="99"/>
    <w:semiHidden/>
    <w:unhideWhenUsed/>
    <w:rsid w:val="00C66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kday.com/en-gb/homepage.html" TargetMode="External"/><Relationship Id="rId13" Type="http://schemas.openxmlformats.org/officeDocument/2006/relationships/hyperlink" Target="https://www.workday.com/en-gb/products/human-capital-management/overview.html" TargetMode="External"/><Relationship Id="rId18" Type="http://schemas.openxmlformats.org/officeDocument/2006/relationships/hyperlink" Target="https://www.workday.com/de-de/products/financial-management/overview.html" TargetMode="External"/><Relationship Id="rId26" Type="http://schemas.openxmlformats.org/officeDocument/2006/relationships/hyperlink" Target="mailto:haefliger@haefligermediaconsulting.com" TargetMode="External"/><Relationship Id="rId3" Type="http://schemas.openxmlformats.org/officeDocument/2006/relationships/customXml" Target="../customXml/item3.xml"/><Relationship Id="rId21" Type="http://schemas.openxmlformats.org/officeDocument/2006/relationships/hyperlink" Target="https://www.workday.com/de-de/products/financial-management/overview.html" TargetMode="External"/><Relationship Id="rId7" Type="http://schemas.openxmlformats.org/officeDocument/2006/relationships/webSettings" Target="webSettings.xml"/><Relationship Id="rId12" Type="http://schemas.openxmlformats.org/officeDocument/2006/relationships/hyperlink" Target="https://www.workday.com/de-de/products/financial-management/overview.html" TargetMode="External"/><Relationship Id="rId17" Type="http://schemas.openxmlformats.org/officeDocument/2006/relationships/hyperlink" Target="https://www.workday.com/de-de/products/human-capital-management/overview.html" TargetMode="External"/><Relationship Id="rId25" Type="http://schemas.openxmlformats.org/officeDocument/2006/relationships/hyperlink" Target="mailto:nicole.melzer@workday.com" TargetMode="External"/><Relationship Id="rId2" Type="http://schemas.openxmlformats.org/officeDocument/2006/relationships/customXml" Target="../customXml/item2.xml"/><Relationship Id="rId16" Type="http://schemas.openxmlformats.org/officeDocument/2006/relationships/hyperlink" Target="https://www.kainos.com/workday/services/spark-and-grow" TargetMode="External"/><Relationship Id="rId20" Type="http://schemas.openxmlformats.org/officeDocument/2006/relationships/hyperlink" Target="https://www.workday.com/de-de/homepag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day.com/de-de/products/financial-management/overview.html" TargetMode="External"/><Relationship Id="rId24" Type="http://schemas.openxmlformats.org/officeDocument/2006/relationships/hyperlink" Target="https://www.kainos.com." TargetMode="External"/><Relationship Id="rId5" Type="http://schemas.openxmlformats.org/officeDocument/2006/relationships/styles" Target="styles.xml"/><Relationship Id="rId15" Type="http://schemas.openxmlformats.org/officeDocument/2006/relationships/hyperlink" Target="https://www.kainos.com/" TargetMode="External"/><Relationship Id="rId23" Type="http://schemas.openxmlformats.org/officeDocument/2006/relationships/hyperlink" Target="https://www.workday.com/de-de/homepage.html" TargetMode="External"/><Relationship Id="rId28" Type="http://schemas.openxmlformats.org/officeDocument/2006/relationships/theme" Target="theme/theme1.xml"/><Relationship Id="rId10" Type="http://schemas.openxmlformats.org/officeDocument/2006/relationships/hyperlink" Target="https://www.workday.com/en-gb/products/financial-management/overview.html" TargetMode="External"/><Relationship Id="rId19" Type="http://schemas.openxmlformats.org/officeDocument/2006/relationships/hyperlink" Target="https://www.workday.com/content/dam/web/en-us/documents/datasheets/datasheet-launch-us.pdf" TargetMode="External"/><Relationship Id="rId4" Type="http://schemas.openxmlformats.org/officeDocument/2006/relationships/customXml" Target="../customXml/item4.xml"/><Relationship Id="rId9" Type="http://schemas.openxmlformats.org/officeDocument/2006/relationships/hyperlink" Target="https://www.workday.com/de-de/homepage.html" TargetMode="External"/><Relationship Id="rId14" Type="http://schemas.openxmlformats.org/officeDocument/2006/relationships/hyperlink" Target="https://www.workday.com/de-de/products/human-capital-management/overview.html" TargetMode="External"/><Relationship Id="rId22" Type="http://schemas.openxmlformats.org/officeDocument/2006/relationships/hyperlink" Target="https://www.workday.com/de-de/products/human-capital-management/overview.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866238006D14DBE0EDF4669D5BA14" ma:contentTypeVersion="9" ma:contentTypeDescription="Create a new document." ma:contentTypeScope="" ma:versionID="6bdb1e022772cacf4383bf352b7d52f1">
  <xsd:schema xmlns:xsd="http://www.w3.org/2001/XMLSchema" xmlns:xs="http://www.w3.org/2001/XMLSchema" xmlns:p="http://schemas.microsoft.com/office/2006/metadata/properties" xmlns:ns2="361a29f8-9b23-4913-a4df-4be71b78c68f" xmlns:ns3="f5279654-ef1a-4a61-ab52-4a405da1b72d" targetNamespace="http://schemas.microsoft.com/office/2006/metadata/properties" ma:root="true" ma:fieldsID="8cb165bb4fb21916832988a820553449" ns2:_="" ns3:_="">
    <xsd:import namespace="361a29f8-9b23-4913-a4df-4be71b78c68f"/>
    <xsd:import namespace="f5279654-ef1a-4a61-ab52-4a405da1b7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29f8-9b23-4913-a4df-4be71b78c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2dcf278-c9af-4212-8194-815357aad74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79654-ef1a-4a61-ab52-4a405da1b72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03a42b5-1108-4a71-9946-78be5af63008}" ma:internalName="TaxCatchAll" ma:showField="CatchAllData" ma:web="f5279654-ef1a-4a61-ab52-4a405da1b7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1a29f8-9b23-4913-a4df-4be71b78c68f">
      <Terms xmlns="http://schemas.microsoft.com/office/infopath/2007/PartnerControls"/>
    </lcf76f155ced4ddcb4097134ff3c332f>
    <TaxCatchAll xmlns="f5279654-ef1a-4a61-ab52-4a405da1b72d"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Bef3pRnqHLS/E7zXMDSAv0YU9w==">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</go:docsCustomData>
</go:gDocsCustomXmlDataStorage>
</file>

<file path=customXml/itemProps1.xml><?xml version="1.0" encoding="utf-8"?>
<ds:datastoreItem xmlns:ds="http://schemas.openxmlformats.org/officeDocument/2006/customXml" ds:itemID="{04FCFF84-DD2E-45B6-824B-362F7FFA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29f8-9b23-4913-a4df-4be71b78c68f"/>
    <ds:schemaRef ds:uri="f5279654-ef1a-4a61-ab52-4a405da1b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47D7B-A508-43A0-88B8-C31E448381C4}">
  <ds:schemaRefs>
    <ds:schemaRef ds:uri="http://schemas.microsoft.com/sharepoint/v3/contenttype/forms"/>
  </ds:schemaRefs>
</ds:datastoreItem>
</file>

<file path=customXml/itemProps3.xml><?xml version="1.0" encoding="utf-8"?>
<ds:datastoreItem xmlns:ds="http://schemas.openxmlformats.org/officeDocument/2006/customXml" ds:itemID="{2936EC08-031B-4666-8B40-02601D59318F}">
  <ds:schemaRefs>
    <ds:schemaRef ds:uri="http://schemas.microsoft.com/office/2006/metadata/properties"/>
    <ds:schemaRef ds:uri="http://schemas.microsoft.com/office/infopath/2007/PartnerControls"/>
    <ds:schemaRef ds:uri="361a29f8-9b23-4913-a4df-4be71b78c68f"/>
    <ds:schemaRef ds:uri="f5279654-ef1a-4a61-ab52-4a405da1b72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Häfliger</cp:lastModifiedBy>
  <cp:revision>4</cp:revision>
  <dcterms:created xsi:type="dcterms:W3CDTF">2023-12-06T14:13:00Z</dcterms:created>
  <dcterms:modified xsi:type="dcterms:W3CDTF">2023-12-07T08:12:00Z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0x010100054866238006D14DBE0EDF4669D5BA14</vt:lpwstr>
  </property>
</Properties>
</file>